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A12AC" w14:textId="7764B843" w:rsidR="009A25BB" w:rsidRDefault="008C5E68" w:rsidP="009A25BB">
      <w:pPr>
        <w:rPr>
          <w:rFonts w:asciiTheme="majorHAnsi" w:hAnsiTheme="majorHAnsi"/>
          <w:b/>
          <w:color w:val="4F6228" w:themeColor="accent3" w:themeShade="80"/>
        </w:rPr>
      </w:pPr>
      <w:r>
        <w:rPr>
          <w:rFonts w:asciiTheme="majorHAnsi" w:hAnsiTheme="majorHAnsi"/>
          <w:b/>
          <w:color w:val="4F6228" w:themeColor="accent3" w:themeShade="80"/>
        </w:rPr>
        <w:t xml:space="preserve">Homework for </w:t>
      </w:r>
      <w:r w:rsidR="00D55D6B">
        <w:rPr>
          <w:rFonts w:asciiTheme="majorHAnsi" w:hAnsiTheme="majorHAnsi"/>
          <w:b/>
          <w:color w:val="4F6228" w:themeColor="accent3" w:themeShade="80"/>
        </w:rPr>
        <w:t>Video</w:t>
      </w:r>
      <w:r>
        <w:rPr>
          <w:rFonts w:asciiTheme="majorHAnsi" w:hAnsiTheme="majorHAnsi"/>
          <w:b/>
          <w:color w:val="4F6228" w:themeColor="accent3" w:themeShade="80"/>
        </w:rPr>
        <w:t xml:space="preserve"> 3</w:t>
      </w:r>
      <w:r w:rsidR="009A25BB" w:rsidRPr="002E5918">
        <w:rPr>
          <w:rFonts w:asciiTheme="majorHAnsi" w:hAnsiTheme="majorHAnsi"/>
          <w:b/>
          <w:color w:val="4F6228" w:themeColor="accent3" w:themeShade="80"/>
        </w:rPr>
        <w:t xml:space="preserve"> </w:t>
      </w:r>
    </w:p>
    <w:p w14:paraId="745C5133" w14:textId="77777777" w:rsidR="008C5E68" w:rsidRPr="008C5E68" w:rsidRDefault="008C5E68" w:rsidP="008C5E68">
      <w:pPr>
        <w:rPr>
          <w:rFonts w:asciiTheme="majorHAnsi" w:hAnsiTheme="majorHAnsi"/>
        </w:rPr>
      </w:pPr>
      <w:r w:rsidRPr="008C5E68">
        <w:rPr>
          <w:rFonts w:asciiTheme="majorHAnsi" w:hAnsiTheme="majorHAnsi"/>
        </w:rPr>
        <w:t>Building Shared Understanding of Equity: Key Terminology </w:t>
      </w:r>
    </w:p>
    <w:p w14:paraId="710BBEBE" w14:textId="77777777" w:rsidR="009A25BB" w:rsidRDefault="009A25BB" w:rsidP="009A25BB">
      <w:pPr>
        <w:rPr>
          <w:rFonts w:asciiTheme="majorHAnsi" w:hAnsiTheme="majorHAnsi"/>
        </w:rPr>
      </w:pPr>
    </w:p>
    <w:p w14:paraId="6AA17B7A" w14:textId="77777777" w:rsidR="009A25BB" w:rsidRPr="002E5918" w:rsidRDefault="009A25BB" w:rsidP="009A25BB">
      <w:pPr>
        <w:rPr>
          <w:rFonts w:asciiTheme="majorHAnsi" w:hAnsiTheme="majorHAnsi"/>
          <w:b/>
          <w:color w:val="4F6228" w:themeColor="accent3" w:themeShade="80"/>
        </w:rPr>
      </w:pPr>
      <w:r w:rsidRPr="002E5918">
        <w:rPr>
          <w:rFonts w:asciiTheme="majorHAnsi" w:hAnsiTheme="majorHAnsi"/>
          <w:b/>
          <w:color w:val="4F6228" w:themeColor="accent3" w:themeShade="80"/>
        </w:rPr>
        <w:t>Objectives</w:t>
      </w:r>
    </w:p>
    <w:p w14:paraId="142F52C5" w14:textId="77777777" w:rsidR="008C5E68" w:rsidRPr="008C5E68" w:rsidRDefault="008C5E68" w:rsidP="008C5E68">
      <w:pPr>
        <w:rPr>
          <w:rFonts w:asciiTheme="majorHAnsi" w:hAnsiTheme="majorHAnsi"/>
        </w:rPr>
      </w:pPr>
      <w:r w:rsidRPr="008C5E68">
        <w:rPr>
          <w:rFonts w:asciiTheme="majorHAnsi" w:hAnsiTheme="majorHAnsi"/>
        </w:rPr>
        <w:t>Participants will:</w:t>
      </w:r>
    </w:p>
    <w:p w14:paraId="7686FF12" w14:textId="4BEC5565" w:rsidR="008C5E68" w:rsidRPr="008C5E68" w:rsidRDefault="008C5E68" w:rsidP="008C5E68">
      <w:pPr>
        <w:numPr>
          <w:ilvl w:val="0"/>
          <w:numId w:val="11"/>
        </w:numPr>
        <w:rPr>
          <w:rFonts w:asciiTheme="majorHAnsi" w:hAnsiTheme="majorHAnsi"/>
        </w:rPr>
      </w:pPr>
      <w:r w:rsidRPr="008C5E68">
        <w:rPr>
          <w:rFonts w:asciiTheme="majorHAnsi" w:hAnsiTheme="majorHAnsi"/>
        </w:rPr>
        <w:t xml:space="preserve">Gain </w:t>
      </w:r>
      <w:r w:rsidR="000777F3">
        <w:rPr>
          <w:rFonts w:asciiTheme="majorHAnsi" w:hAnsiTheme="majorHAnsi"/>
        </w:rPr>
        <w:t xml:space="preserve">an </w:t>
      </w:r>
      <w:r w:rsidRPr="008C5E68">
        <w:rPr>
          <w:rFonts w:asciiTheme="majorHAnsi" w:hAnsiTheme="majorHAnsi"/>
        </w:rPr>
        <w:t>increased understanding of a racial equity framework, including definitions of key terms;</w:t>
      </w:r>
    </w:p>
    <w:p w14:paraId="33F44106" w14:textId="77777777" w:rsidR="008C5E68" w:rsidRPr="008C5E68" w:rsidRDefault="008C5E68" w:rsidP="008C5E68">
      <w:pPr>
        <w:numPr>
          <w:ilvl w:val="0"/>
          <w:numId w:val="11"/>
        </w:numPr>
        <w:rPr>
          <w:rFonts w:asciiTheme="majorHAnsi" w:hAnsiTheme="majorHAnsi"/>
        </w:rPr>
      </w:pPr>
      <w:r w:rsidRPr="008C5E68">
        <w:rPr>
          <w:rFonts w:asciiTheme="majorHAnsi" w:hAnsiTheme="majorHAnsi"/>
        </w:rPr>
        <w:t>Learn about examples of structural racism and the relationship between structural racism and sustainability; and</w:t>
      </w:r>
    </w:p>
    <w:p w14:paraId="3C6F5F91" w14:textId="37FBA85E" w:rsidR="008C5E68" w:rsidRPr="008C5E68" w:rsidRDefault="000777F3" w:rsidP="008C5E68">
      <w:pPr>
        <w:numPr>
          <w:ilvl w:val="0"/>
          <w:numId w:val="11"/>
        </w:numPr>
        <w:rPr>
          <w:rFonts w:asciiTheme="majorHAnsi" w:hAnsiTheme="majorHAnsi"/>
        </w:rPr>
      </w:pPr>
      <w:r>
        <w:rPr>
          <w:rFonts w:asciiTheme="majorHAnsi" w:hAnsiTheme="majorHAnsi"/>
        </w:rPr>
        <w:t>Consider opportunities to use your</w:t>
      </w:r>
      <w:r w:rsidR="008C5E68" w:rsidRPr="008C5E68">
        <w:rPr>
          <w:rFonts w:asciiTheme="majorHAnsi" w:hAnsiTheme="majorHAnsi"/>
        </w:rPr>
        <w:t xml:space="preserve"> work on sustainability to </w:t>
      </w:r>
      <w:r>
        <w:rPr>
          <w:rFonts w:asciiTheme="majorHAnsi" w:hAnsiTheme="majorHAnsi"/>
        </w:rPr>
        <w:t>move a racial equity agenda in your</w:t>
      </w:r>
      <w:r w:rsidR="008C5E68" w:rsidRPr="008C5E68">
        <w:rPr>
          <w:rFonts w:asciiTheme="majorHAnsi" w:hAnsiTheme="majorHAnsi"/>
        </w:rPr>
        <w:t xml:space="preserve"> own </w:t>
      </w:r>
      <w:r>
        <w:rPr>
          <w:rFonts w:asciiTheme="majorHAnsi" w:hAnsiTheme="majorHAnsi"/>
        </w:rPr>
        <w:t>community</w:t>
      </w:r>
      <w:r w:rsidR="008C5E68" w:rsidRPr="008C5E68">
        <w:rPr>
          <w:rFonts w:asciiTheme="majorHAnsi" w:hAnsiTheme="majorHAnsi"/>
        </w:rPr>
        <w:t>. </w:t>
      </w:r>
    </w:p>
    <w:p w14:paraId="11A22357" w14:textId="77777777" w:rsidR="00946B5F" w:rsidRDefault="00946B5F" w:rsidP="009A25BB">
      <w:pPr>
        <w:rPr>
          <w:rFonts w:asciiTheme="majorHAnsi" w:hAnsiTheme="majorHAnsi"/>
        </w:rPr>
      </w:pPr>
    </w:p>
    <w:p w14:paraId="4C8C81C2" w14:textId="040E6FC4" w:rsidR="00F352EB" w:rsidRDefault="00F352EB" w:rsidP="00F352EB">
      <w:pPr>
        <w:pStyle w:val="Normal1"/>
        <w:contextualSpacing/>
        <w:rPr>
          <w:rFonts w:ascii="Calibri" w:eastAsia="Calibri" w:hAnsi="Calibri" w:cs="Calibri"/>
        </w:rPr>
      </w:pPr>
      <w:r>
        <w:rPr>
          <w:rFonts w:ascii="Calibri" w:eastAsia="Calibri" w:hAnsi="Calibri" w:cs="Calibri"/>
        </w:rPr>
        <w:t xml:space="preserve">***USDN members have the option to receive feedback on their homework. To do so submit the worksheet to </w:t>
      </w:r>
      <w:hyperlink r:id="rId8" w:history="1">
        <w:r w:rsidR="00BE7A9C" w:rsidRPr="0060387A">
          <w:rPr>
            <w:rStyle w:val="Hyperlink"/>
            <w:rFonts w:ascii="Calibri" w:eastAsia="Calibri" w:hAnsi="Calibri" w:cs="Calibri"/>
          </w:rPr>
          <w:t>celiaburke@usdn.org</w:t>
        </w:r>
      </w:hyperlink>
      <w:r>
        <w:rPr>
          <w:rFonts w:ascii="Calibri" w:eastAsia="Calibri" w:hAnsi="Calibri" w:cs="Calibri"/>
        </w:rPr>
        <w:t xml:space="preserve"> ***</w:t>
      </w:r>
    </w:p>
    <w:p w14:paraId="455AD395" w14:textId="77777777" w:rsidR="00F352EB" w:rsidRDefault="00F352EB" w:rsidP="00F352EB">
      <w:pPr>
        <w:pStyle w:val="Normal1"/>
      </w:pPr>
    </w:p>
    <w:p w14:paraId="4873C861" w14:textId="77777777" w:rsidR="00F352EB" w:rsidRPr="00C60B1A" w:rsidRDefault="00F352EB" w:rsidP="00F352EB">
      <w:pPr>
        <w:rPr>
          <w:rFonts w:asciiTheme="majorHAnsi" w:hAnsiTheme="majorHAnsi"/>
          <w:b/>
          <w:color w:val="4F6228" w:themeColor="accent3" w:themeShade="80"/>
        </w:rPr>
      </w:pPr>
      <w:bookmarkStart w:id="0" w:name="h.gjdgxs" w:colFirst="0" w:colLast="0"/>
      <w:bookmarkEnd w:id="0"/>
      <w:r w:rsidRPr="00C60B1A">
        <w:rPr>
          <w:rFonts w:asciiTheme="majorHAnsi" w:hAnsiTheme="majorHAnsi"/>
          <w:b/>
          <w:color w:val="4F6228" w:themeColor="accent3" w:themeShade="80"/>
        </w:rPr>
        <w:t xml:space="preserve">Name </w:t>
      </w:r>
      <w:r w:rsidRPr="00C60B1A">
        <w:rPr>
          <w:rFonts w:asciiTheme="majorHAnsi" w:hAnsiTheme="majorHAnsi"/>
          <w:b/>
          <w:color w:val="4F6228" w:themeColor="accent3" w:themeShade="80"/>
        </w:rPr>
        <w:fldChar w:fldCharType="begin">
          <w:ffData>
            <w:name w:val="Text4"/>
            <w:enabled/>
            <w:calcOnExit w:val="0"/>
            <w:textInput/>
          </w:ffData>
        </w:fldChar>
      </w:r>
      <w:bookmarkStart w:id="1" w:name="Text4"/>
      <w:r w:rsidRPr="00C60B1A">
        <w:rPr>
          <w:rFonts w:asciiTheme="majorHAnsi" w:hAnsiTheme="majorHAnsi"/>
          <w:b/>
          <w:color w:val="4F6228" w:themeColor="accent3" w:themeShade="80"/>
        </w:rPr>
        <w:instrText xml:space="preserve"> FORMTEXT </w:instrText>
      </w:r>
      <w:r w:rsidRPr="00C60B1A">
        <w:rPr>
          <w:rFonts w:asciiTheme="majorHAnsi" w:hAnsiTheme="majorHAnsi"/>
          <w:b/>
          <w:color w:val="4F6228" w:themeColor="accent3" w:themeShade="80"/>
        </w:rPr>
      </w:r>
      <w:r w:rsidRPr="00C60B1A">
        <w:rPr>
          <w:rFonts w:asciiTheme="majorHAnsi" w:hAnsiTheme="majorHAnsi"/>
          <w:b/>
          <w:color w:val="4F6228" w:themeColor="accent3" w:themeShade="80"/>
        </w:rPr>
        <w:fldChar w:fldCharType="separate"/>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sidRPr="00C60B1A">
        <w:rPr>
          <w:rFonts w:asciiTheme="majorHAnsi" w:hAnsiTheme="majorHAnsi"/>
          <w:b/>
          <w:color w:val="4F6228" w:themeColor="accent3" w:themeShade="80"/>
        </w:rPr>
        <w:fldChar w:fldCharType="end"/>
      </w:r>
      <w:bookmarkEnd w:id="1"/>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t>Jurisdiction</w:t>
      </w:r>
      <w:r w:rsidRPr="00C60B1A">
        <w:rPr>
          <w:rFonts w:asciiTheme="majorHAnsi" w:hAnsiTheme="majorHAnsi"/>
          <w:b/>
          <w:color w:val="4F6228" w:themeColor="accent3" w:themeShade="80"/>
        </w:rPr>
        <w:t xml:space="preserve"> </w:t>
      </w:r>
      <w:r w:rsidRPr="00C60B1A">
        <w:rPr>
          <w:rFonts w:asciiTheme="majorHAnsi" w:hAnsiTheme="majorHAnsi"/>
          <w:b/>
          <w:color w:val="4F6228" w:themeColor="accent3" w:themeShade="80"/>
        </w:rPr>
        <w:fldChar w:fldCharType="begin">
          <w:ffData>
            <w:name w:val="Text4"/>
            <w:enabled/>
            <w:calcOnExit w:val="0"/>
            <w:textInput/>
          </w:ffData>
        </w:fldChar>
      </w:r>
      <w:r w:rsidRPr="00C60B1A">
        <w:rPr>
          <w:rFonts w:asciiTheme="majorHAnsi" w:hAnsiTheme="majorHAnsi"/>
          <w:b/>
          <w:color w:val="4F6228" w:themeColor="accent3" w:themeShade="80"/>
        </w:rPr>
        <w:instrText xml:space="preserve"> FORMTEXT </w:instrText>
      </w:r>
      <w:r w:rsidRPr="00C60B1A">
        <w:rPr>
          <w:rFonts w:asciiTheme="majorHAnsi" w:hAnsiTheme="majorHAnsi"/>
          <w:b/>
          <w:color w:val="4F6228" w:themeColor="accent3" w:themeShade="80"/>
        </w:rPr>
      </w:r>
      <w:r w:rsidRPr="00C60B1A">
        <w:rPr>
          <w:rFonts w:asciiTheme="majorHAnsi" w:hAnsiTheme="majorHAnsi"/>
          <w:b/>
          <w:color w:val="4F6228" w:themeColor="accent3" w:themeShade="80"/>
        </w:rPr>
        <w:fldChar w:fldCharType="separate"/>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sidRPr="00C60B1A">
        <w:rPr>
          <w:rFonts w:asciiTheme="majorHAnsi" w:hAnsiTheme="majorHAnsi"/>
          <w:b/>
          <w:color w:val="4F6228" w:themeColor="accent3" w:themeShade="80"/>
        </w:rPr>
        <w:fldChar w:fldCharType="end"/>
      </w:r>
    </w:p>
    <w:p w14:paraId="1CDB157F" w14:textId="77777777" w:rsidR="00F352EB" w:rsidRDefault="00F352EB" w:rsidP="00F352EB">
      <w:pPr>
        <w:rPr>
          <w:rFonts w:asciiTheme="majorHAnsi" w:hAnsiTheme="majorHAnsi"/>
          <w:b/>
          <w:color w:val="4F6228" w:themeColor="accent3" w:themeShade="80"/>
        </w:rPr>
      </w:pPr>
    </w:p>
    <w:p w14:paraId="1BD45DF7" w14:textId="77777777" w:rsidR="00F352EB" w:rsidRPr="00C60B1A" w:rsidRDefault="00F352EB" w:rsidP="00F352EB">
      <w:pPr>
        <w:rPr>
          <w:rFonts w:asciiTheme="majorHAnsi" w:hAnsiTheme="majorHAnsi"/>
          <w:b/>
          <w:color w:val="4F6228" w:themeColor="accent3" w:themeShade="80"/>
        </w:rPr>
      </w:pPr>
      <w:r>
        <w:rPr>
          <w:rFonts w:asciiTheme="majorHAnsi" w:hAnsiTheme="majorHAnsi"/>
          <w:b/>
          <w:color w:val="4F6228" w:themeColor="accent3" w:themeShade="80"/>
        </w:rPr>
        <w:t>E-mail</w:t>
      </w:r>
      <w:r w:rsidRPr="00C60B1A">
        <w:rPr>
          <w:rFonts w:asciiTheme="majorHAnsi" w:hAnsiTheme="majorHAnsi"/>
          <w:b/>
          <w:color w:val="4F6228" w:themeColor="accent3" w:themeShade="80"/>
        </w:rPr>
        <w:t xml:space="preserve"> </w:t>
      </w:r>
      <w:r w:rsidRPr="00C60B1A">
        <w:rPr>
          <w:rFonts w:asciiTheme="majorHAnsi" w:hAnsiTheme="majorHAnsi"/>
          <w:b/>
          <w:color w:val="4F6228" w:themeColor="accent3" w:themeShade="80"/>
        </w:rPr>
        <w:fldChar w:fldCharType="begin">
          <w:ffData>
            <w:name w:val="Text4"/>
            <w:enabled/>
            <w:calcOnExit w:val="0"/>
            <w:textInput/>
          </w:ffData>
        </w:fldChar>
      </w:r>
      <w:r w:rsidRPr="00C60B1A">
        <w:rPr>
          <w:rFonts w:asciiTheme="majorHAnsi" w:hAnsiTheme="majorHAnsi"/>
          <w:b/>
          <w:color w:val="4F6228" w:themeColor="accent3" w:themeShade="80"/>
        </w:rPr>
        <w:instrText xml:space="preserve"> FORMTEXT </w:instrText>
      </w:r>
      <w:r w:rsidRPr="00C60B1A">
        <w:rPr>
          <w:rFonts w:asciiTheme="majorHAnsi" w:hAnsiTheme="majorHAnsi"/>
          <w:b/>
          <w:color w:val="4F6228" w:themeColor="accent3" w:themeShade="80"/>
        </w:rPr>
      </w:r>
      <w:r w:rsidRPr="00C60B1A">
        <w:rPr>
          <w:rFonts w:asciiTheme="majorHAnsi" w:hAnsiTheme="majorHAnsi"/>
          <w:b/>
          <w:color w:val="4F6228" w:themeColor="accent3" w:themeShade="80"/>
        </w:rPr>
        <w:fldChar w:fldCharType="separate"/>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sidRPr="00C60B1A">
        <w:rPr>
          <w:rFonts w:asciiTheme="majorHAnsi" w:hAnsiTheme="majorHAnsi"/>
          <w:b/>
          <w:color w:val="4F6228" w:themeColor="accent3" w:themeShade="80"/>
        </w:rPr>
        <w:fldChar w:fldCharType="end"/>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t>Phone</w:t>
      </w:r>
      <w:r w:rsidRPr="00C60B1A">
        <w:rPr>
          <w:rFonts w:asciiTheme="majorHAnsi" w:hAnsiTheme="majorHAnsi"/>
          <w:b/>
          <w:color w:val="4F6228" w:themeColor="accent3" w:themeShade="80"/>
        </w:rPr>
        <w:t xml:space="preserve"> </w:t>
      </w:r>
      <w:r w:rsidRPr="00C60B1A">
        <w:rPr>
          <w:rFonts w:asciiTheme="majorHAnsi" w:hAnsiTheme="majorHAnsi"/>
          <w:b/>
          <w:color w:val="4F6228" w:themeColor="accent3" w:themeShade="80"/>
        </w:rPr>
        <w:fldChar w:fldCharType="begin">
          <w:ffData>
            <w:name w:val="Text4"/>
            <w:enabled/>
            <w:calcOnExit w:val="0"/>
            <w:textInput/>
          </w:ffData>
        </w:fldChar>
      </w:r>
      <w:r w:rsidRPr="00C60B1A">
        <w:rPr>
          <w:rFonts w:asciiTheme="majorHAnsi" w:hAnsiTheme="majorHAnsi"/>
          <w:b/>
          <w:color w:val="4F6228" w:themeColor="accent3" w:themeShade="80"/>
        </w:rPr>
        <w:instrText xml:space="preserve"> FORMTEXT </w:instrText>
      </w:r>
      <w:r w:rsidRPr="00C60B1A">
        <w:rPr>
          <w:rFonts w:asciiTheme="majorHAnsi" w:hAnsiTheme="majorHAnsi"/>
          <w:b/>
          <w:color w:val="4F6228" w:themeColor="accent3" w:themeShade="80"/>
        </w:rPr>
      </w:r>
      <w:r w:rsidRPr="00C60B1A">
        <w:rPr>
          <w:rFonts w:asciiTheme="majorHAnsi" w:hAnsiTheme="majorHAnsi"/>
          <w:b/>
          <w:color w:val="4F6228" w:themeColor="accent3" w:themeShade="80"/>
        </w:rPr>
        <w:fldChar w:fldCharType="separate"/>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sidRPr="00C60B1A">
        <w:rPr>
          <w:rFonts w:asciiTheme="majorHAnsi" w:hAnsiTheme="majorHAnsi"/>
          <w:b/>
          <w:color w:val="4F6228" w:themeColor="accent3" w:themeShade="80"/>
        </w:rPr>
        <w:fldChar w:fldCharType="end"/>
      </w:r>
    </w:p>
    <w:p w14:paraId="3D258261" w14:textId="77777777" w:rsidR="00F352EB" w:rsidRPr="00C60B1A" w:rsidRDefault="00F352EB" w:rsidP="00F352EB">
      <w:pPr>
        <w:rPr>
          <w:rFonts w:asciiTheme="majorHAnsi" w:hAnsiTheme="majorHAnsi"/>
          <w:b/>
          <w:color w:val="4F6228" w:themeColor="accent3" w:themeShade="80"/>
        </w:rPr>
      </w:pPr>
    </w:p>
    <w:p w14:paraId="63079F2C" w14:textId="77777777" w:rsidR="00F352EB" w:rsidRDefault="00F352EB" w:rsidP="00F352EB">
      <w:pPr>
        <w:pBdr>
          <w:bottom w:val="single" w:sz="12" w:space="1" w:color="auto"/>
        </w:pBdr>
        <w:rPr>
          <w:rFonts w:asciiTheme="majorHAnsi" w:hAnsiTheme="majorHAnsi"/>
        </w:rPr>
      </w:pPr>
      <w:r>
        <w:rPr>
          <w:rFonts w:asciiTheme="majorHAnsi" w:hAnsiTheme="majorHAnsi"/>
          <w:b/>
          <w:color w:val="4F6228" w:themeColor="accent3" w:themeShade="80"/>
        </w:rPr>
        <w:t xml:space="preserve">Membership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BE7A9C">
        <w:rPr>
          <w:rFonts w:asciiTheme="majorHAnsi" w:hAnsiTheme="majorHAnsi"/>
        </w:rPr>
      </w:r>
      <w:r w:rsidR="00BE7A9C">
        <w:rPr>
          <w:rFonts w:asciiTheme="majorHAnsi" w:hAnsiTheme="majorHAnsi"/>
        </w:rPr>
        <w:fldChar w:fldCharType="separate"/>
      </w:r>
      <w:r w:rsidRPr="002B58AA">
        <w:rPr>
          <w:rFonts w:asciiTheme="majorHAnsi" w:hAnsiTheme="majorHAnsi"/>
        </w:rPr>
        <w:fldChar w:fldCharType="end"/>
      </w:r>
      <w:r>
        <w:rPr>
          <w:rFonts w:asciiTheme="majorHAnsi" w:hAnsiTheme="majorHAnsi"/>
        </w:rPr>
        <w:t xml:space="preserve"> Core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BE7A9C">
        <w:rPr>
          <w:rFonts w:asciiTheme="majorHAnsi" w:hAnsiTheme="majorHAnsi"/>
        </w:rPr>
      </w:r>
      <w:r w:rsidR="00BE7A9C">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w:t>
      </w:r>
      <w:r>
        <w:rPr>
          <w:rFonts w:asciiTheme="majorHAnsi" w:hAnsiTheme="majorHAnsi"/>
        </w:rPr>
        <w:t xml:space="preserve">Associate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BE7A9C">
        <w:rPr>
          <w:rFonts w:asciiTheme="majorHAnsi" w:hAnsiTheme="majorHAnsi"/>
        </w:rPr>
      </w:r>
      <w:r w:rsidR="00BE7A9C">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w:t>
      </w:r>
      <w:r>
        <w:rPr>
          <w:rFonts w:asciiTheme="majorHAnsi" w:hAnsiTheme="majorHAnsi"/>
        </w:rPr>
        <w:t xml:space="preserve">Staff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BE7A9C">
        <w:rPr>
          <w:rFonts w:asciiTheme="majorHAnsi" w:hAnsiTheme="majorHAnsi"/>
        </w:rPr>
      </w:r>
      <w:r w:rsidR="00BE7A9C">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w:t>
      </w:r>
      <w:r>
        <w:rPr>
          <w:rFonts w:asciiTheme="majorHAnsi" w:hAnsiTheme="majorHAnsi"/>
        </w:rPr>
        <w:t xml:space="preserve">Unknown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BE7A9C">
        <w:rPr>
          <w:rFonts w:asciiTheme="majorHAnsi" w:hAnsiTheme="majorHAnsi"/>
        </w:rPr>
      </w:r>
      <w:r w:rsidR="00BE7A9C">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w:t>
      </w:r>
      <w:r>
        <w:rPr>
          <w:rFonts w:asciiTheme="majorHAnsi" w:hAnsiTheme="majorHAnsi"/>
        </w:rPr>
        <w:t>Not a member</w:t>
      </w:r>
    </w:p>
    <w:p w14:paraId="3B1F9CEA" w14:textId="23FA188C" w:rsidR="008C5E68" w:rsidRPr="005F4B35" w:rsidRDefault="008C5E68" w:rsidP="008C5E68">
      <w:pPr>
        <w:rPr>
          <w:rFonts w:asciiTheme="majorHAnsi" w:hAnsiTheme="majorHAnsi"/>
          <w:b/>
          <w:color w:val="4F6228" w:themeColor="accent3" w:themeShade="80"/>
        </w:rPr>
      </w:pPr>
    </w:p>
    <w:p w14:paraId="4D333382" w14:textId="5AC18AF4" w:rsidR="00F352EB" w:rsidRPr="00F352EB" w:rsidRDefault="00F352EB" w:rsidP="00F352EB">
      <w:pPr>
        <w:rPr>
          <w:rFonts w:asciiTheme="majorHAnsi" w:hAnsiTheme="majorHAnsi"/>
        </w:rPr>
      </w:pPr>
      <w:r>
        <w:rPr>
          <w:rFonts w:asciiTheme="majorHAnsi" w:hAnsiTheme="majorHAnsi"/>
        </w:rPr>
        <w:t xml:space="preserve"> </w:t>
      </w:r>
    </w:p>
    <w:p w14:paraId="6DFDCAB6" w14:textId="63AC61B9" w:rsidR="00D55D6B" w:rsidRDefault="00D55D6B" w:rsidP="005F4B35">
      <w:pPr>
        <w:pStyle w:val="ListParagraph"/>
        <w:numPr>
          <w:ilvl w:val="0"/>
          <w:numId w:val="3"/>
        </w:numPr>
        <w:rPr>
          <w:rFonts w:asciiTheme="majorHAnsi" w:hAnsiTheme="majorHAnsi"/>
        </w:rPr>
      </w:pPr>
      <w:r>
        <w:rPr>
          <w:rFonts w:asciiTheme="majorHAnsi" w:hAnsiTheme="majorHAnsi"/>
        </w:rPr>
        <w:t xml:space="preserve">Watch Video 3 </w:t>
      </w:r>
    </w:p>
    <w:p w14:paraId="6C97E515" w14:textId="133F3977" w:rsidR="000777F3" w:rsidRPr="000777F3" w:rsidRDefault="000777F3" w:rsidP="000777F3">
      <w:pPr>
        <w:rPr>
          <w:rFonts w:asciiTheme="majorHAnsi" w:hAnsiTheme="majorHAnsi"/>
        </w:rPr>
      </w:pPr>
      <w:r w:rsidRPr="000777F3">
        <w:rPr>
          <w:rFonts w:asciiTheme="majorHAnsi" w:hAnsiTheme="majorHAnsi"/>
        </w:rPr>
        <w:fldChar w:fldCharType="begin">
          <w:ffData>
            <w:name w:val="Check1"/>
            <w:enabled/>
            <w:calcOnExit w:val="0"/>
            <w:checkBox>
              <w:sizeAuto/>
              <w:default w:val="0"/>
              <w:checked w:val="0"/>
            </w:checkBox>
          </w:ffData>
        </w:fldChar>
      </w:r>
      <w:bookmarkStart w:id="2" w:name="Check1"/>
      <w:r w:rsidRPr="000777F3">
        <w:rPr>
          <w:rFonts w:asciiTheme="majorHAnsi" w:hAnsiTheme="majorHAnsi"/>
        </w:rPr>
        <w:instrText xml:space="preserve"> FORMCHECKBOX </w:instrText>
      </w:r>
      <w:r w:rsidR="00BE7A9C">
        <w:rPr>
          <w:rFonts w:asciiTheme="majorHAnsi" w:hAnsiTheme="majorHAnsi"/>
        </w:rPr>
      </w:r>
      <w:r w:rsidR="00BE7A9C">
        <w:rPr>
          <w:rFonts w:asciiTheme="majorHAnsi" w:hAnsiTheme="majorHAnsi"/>
        </w:rPr>
        <w:fldChar w:fldCharType="separate"/>
      </w:r>
      <w:r w:rsidRPr="000777F3">
        <w:rPr>
          <w:rFonts w:asciiTheme="majorHAnsi" w:hAnsiTheme="majorHAnsi"/>
        </w:rPr>
        <w:fldChar w:fldCharType="end"/>
      </w:r>
      <w:bookmarkEnd w:id="2"/>
      <w:r w:rsidRPr="000777F3">
        <w:rPr>
          <w:rFonts w:asciiTheme="majorHAnsi" w:hAnsiTheme="majorHAnsi"/>
        </w:rPr>
        <w:t xml:space="preserve"> I watched the video</w:t>
      </w:r>
      <w:r>
        <w:rPr>
          <w:rFonts w:asciiTheme="majorHAnsi" w:hAnsiTheme="majorHAnsi"/>
        </w:rPr>
        <w:t xml:space="preserve">       </w:t>
      </w:r>
      <w:r w:rsidRPr="000777F3">
        <w:rPr>
          <w:rFonts w:asciiTheme="majorHAnsi" w:hAnsiTheme="majorHAnsi"/>
        </w:rPr>
        <w:fldChar w:fldCharType="begin">
          <w:ffData>
            <w:name w:val="Check1"/>
            <w:enabled/>
            <w:calcOnExit w:val="0"/>
            <w:checkBox>
              <w:sizeAuto/>
              <w:default w:val="0"/>
              <w:checked w:val="0"/>
            </w:checkBox>
          </w:ffData>
        </w:fldChar>
      </w:r>
      <w:r w:rsidRPr="000777F3">
        <w:rPr>
          <w:rFonts w:asciiTheme="majorHAnsi" w:hAnsiTheme="majorHAnsi"/>
        </w:rPr>
        <w:instrText xml:space="preserve"> FORMCHECKBOX </w:instrText>
      </w:r>
      <w:r w:rsidR="00BE7A9C">
        <w:rPr>
          <w:rFonts w:asciiTheme="majorHAnsi" w:hAnsiTheme="majorHAnsi"/>
        </w:rPr>
      </w:r>
      <w:r w:rsidR="00BE7A9C">
        <w:rPr>
          <w:rFonts w:asciiTheme="majorHAnsi" w:hAnsiTheme="majorHAnsi"/>
        </w:rPr>
        <w:fldChar w:fldCharType="separate"/>
      </w:r>
      <w:r w:rsidRPr="000777F3">
        <w:rPr>
          <w:rFonts w:asciiTheme="majorHAnsi" w:hAnsiTheme="majorHAnsi"/>
        </w:rPr>
        <w:fldChar w:fldCharType="end"/>
      </w:r>
      <w:r w:rsidRPr="000777F3">
        <w:rPr>
          <w:rFonts w:asciiTheme="majorHAnsi" w:hAnsiTheme="majorHAnsi"/>
        </w:rPr>
        <w:t xml:space="preserve"> Even better, I watched the video with colleagues </w:t>
      </w:r>
    </w:p>
    <w:p w14:paraId="1A3C5077" w14:textId="77777777" w:rsidR="000777F3" w:rsidRPr="000777F3" w:rsidRDefault="000777F3" w:rsidP="000777F3">
      <w:pPr>
        <w:rPr>
          <w:rFonts w:asciiTheme="majorHAnsi" w:hAnsiTheme="majorHAnsi"/>
        </w:rPr>
      </w:pPr>
    </w:p>
    <w:p w14:paraId="132680FB" w14:textId="54EE386C" w:rsidR="00D55D6B" w:rsidRPr="00D55D6B" w:rsidRDefault="00BE084D" w:rsidP="00D55D6B">
      <w:pPr>
        <w:pStyle w:val="ListParagraph"/>
        <w:numPr>
          <w:ilvl w:val="0"/>
          <w:numId w:val="3"/>
        </w:numPr>
        <w:rPr>
          <w:rFonts w:asciiTheme="majorHAnsi" w:hAnsiTheme="majorHAnsi"/>
        </w:rPr>
      </w:pPr>
      <w:r w:rsidRPr="00BE084D">
        <w:rPr>
          <w:rFonts w:asciiTheme="majorHAnsi" w:hAnsiTheme="majorHAnsi"/>
        </w:rPr>
        <w:t xml:space="preserve">Think about </w:t>
      </w:r>
      <w:r w:rsidR="005F4B35">
        <w:rPr>
          <w:rFonts w:asciiTheme="majorHAnsi" w:hAnsiTheme="majorHAnsi"/>
        </w:rPr>
        <w:t xml:space="preserve">the work you do in sustainability </w:t>
      </w:r>
      <w:r w:rsidR="008C5E68">
        <w:rPr>
          <w:rFonts w:asciiTheme="majorHAnsi" w:hAnsiTheme="majorHAnsi"/>
        </w:rPr>
        <w:t xml:space="preserve">and </w:t>
      </w:r>
      <w:r w:rsidR="005F4B35">
        <w:rPr>
          <w:rFonts w:asciiTheme="majorHAnsi" w:hAnsiTheme="majorHAnsi"/>
        </w:rPr>
        <w:t xml:space="preserve">list your own examples of each </w:t>
      </w:r>
      <w:r w:rsidR="00D55D6B">
        <w:rPr>
          <w:rFonts w:asciiTheme="majorHAnsi" w:hAnsiTheme="majorHAnsi"/>
        </w:rPr>
        <w:t>of the different types of bias</w:t>
      </w:r>
      <w:r w:rsidR="00F352EB">
        <w:rPr>
          <w:rFonts w:asciiTheme="majorHAnsi" w:hAnsiTheme="majorHAnsi"/>
        </w:rPr>
        <w:t xml:space="preserve"> (see diagram on next page)</w:t>
      </w:r>
      <w:r w:rsidR="00D55D6B">
        <w:rPr>
          <w:rFonts w:asciiTheme="majorHAnsi" w:hAnsiTheme="majorHAnsi"/>
        </w:rPr>
        <w:t xml:space="preserve">. </w:t>
      </w:r>
      <w:r w:rsidR="00D55D6B" w:rsidRPr="00D55D6B">
        <w:rPr>
          <w:rFonts w:asciiTheme="majorHAnsi" w:hAnsiTheme="majorHAnsi"/>
        </w:rPr>
        <w:fldChar w:fldCharType="begin">
          <w:ffData>
            <w:name w:val="Text1"/>
            <w:enabled/>
            <w:calcOnExit w:val="0"/>
            <w:textInput/>
          </w:ffData>
        </w:fldChar>
      </w:r>
      <w:r w:rsidR="00D55D6B" w:rsidRPr="00D55D6B">
        <w:rPr>
          <w:rFonts w:asciiTheme="majorHAnsi" w:hAnsiTheme="majorHAnsi"/>
        </w:rPr>
        <w:instrText xml:space="preserve"> FORMTEXT </w:instrText>
      </w:r>
      <w:r w:rsidR="00D55D6B" w:rsidRPr="00D55D6B">
        <w:rPr>
          <w:rFonts w:asciiTheme="majorHAnsi" w:hAnsiTheme="majorHAnsi"/>
        </w:rPr>
      </w:r>
      <w:r w:rsidR="00D55D6B" w:rsidRPr="00D55D6B">
        <w:rPr>
          <w:rFonts w:asciiTheme="majorHAnsi" w:hAnsiTheme="majorHAnsi"/>
        </w:rPr>
        <w:fldChar w:fldCharType="separate"/>
      </w:r>
      <w:r w:rsidR="00D55D6B">
        <w:rPr>
          <w:noProof/>
        </w:rPr>
        <w:t> </w:t>
      </w:r>
      <w:r w:rsidR="00D55D6B">
        <w:rPr>
          <w:noProof/>
        </w:rPr>
        <w:t> </w:t>
      </w:r>
      <w:r w:rsidR="00D55D6B">
        <w:rPr>
          <w:noProof/>
        </w:rPr>
        <w:t> </w:t>
      </w:r>
      <w:r w:rsidR="00D55D6B">
        <w:rPr>
          <w:noProof/>
        </w:rPr>
        <w:t> </w:t>
      </w:r>
      <w:r w:rsidR="00D55D6B">
        <w:rPr>
          <w:noProof/>
        </w:rPr>
        <w:t> </w:t>
      </w:r>
      <w:r w:rsidR="00D55D6B" w:rsidRPr="00D55D6B">
        <w:rPr>
          <w:rFonts w:asciiTheme="majorHAnsi" w:hAnsiTheme="majorHAnsi"/>
        </w:rPr>
        <w:fldChar w:fldCharType="end"/>
      </w:r>
    </w:p>
    <w:p w14:paraId="3235E474" w14:textId="12EF305C" w:rsidR="005F4B35" w:rsidRPr="005F4B35" w:rsidRDefault="00345A1D" w:rsidP="005F4B35">
      <w:pPr>
        <w:pStyle w:val="ListParagraph"/>
        <w:ind w:left="360"/>
        <w:rPr>
          <w:rFonts w:asciiTheme="majorHAnsi" w:hAnsiTheme="majorHAnsi"/>
        </w:rPr>
      </w:pPr>
      <w:r w:rsidRPr="005F4B35">
        <w:rPr>
          <w:rFonts w:asciiTheme="majorHAnsi" w:hAnsiTheme="majorHAnsi"/>
          <w:noProof/>
        </w:rPr>
        <w:lastRenderedPageBreak/>
        <w:drawing>
          <wp:inline distT="0" distB="0" distL="0" distR="0" wp14:anchorId="7D1EFEE1" wp14:editId="0978B3AF">
            <wp:extent cx="5486400" cy="3583940"/>
            <wp:effectExtent l="57150" t="0" r="381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ADE253F" w14:textId="476D5117" w:rsidR="00D55D6B" w:rsidRDefault="00D55D6B" w:rsidP="00D55D6B">
      <w:pPr>
        <w:pStyle w:val="Normal1"/>
        <w:numPr>
          <w:ilvl w:val="0"/>
          <w:numId w:val="3"/>
        </w:numPr>
        <w:contextualSpacing/>
        <w:rPr>
          <w:rFonts w:ascii="Calibri" w:eastAsia="Calibri" w:hAnsi="Calibri" w:cs="Calibri"/>
        </w:rPr>
      </w:pPr>
      <w:r>
        <w:rPr>
          <w:rFonts w:ascii="Calibri" w:eastAsia="Calibri" w:hAnsi="Calibri" w:cs="Calibri"/>
        </w:rPr>
        <w:t xml:space="preserve">What </w:t>
      </w:r>
      <w:r w:rsidR="00905734">
        <w:rPr>
          <w:rFonts w:ascii="Calibri" w:eastAsia="Calibri" w:hAnsi="Calibri" w:cs="Calibri"/>
        </w:rPr>
        <w:t xml:space="preserve">project, policy, or budget </w:t>
      </w:r>
      <w:r>
        <w:rPr>
          <w:rFonts w:ascii="Calibri" w:eastAsia="Calibri" w:hAnsi="Calibri" w:cs="Calibri"/>
        </w:rPr>
        <w:t xml:space="preserve">opportunities do </w:t>
      </w:r>
      <w:r w:rsidRPr="00905734">
        <w:rPr>
          <w:rFonts w:ascii="Calibri" w:eastAsia="Calibri" w:hAnsi="Calibri" w:cs="Calibri"/>
          <w:b/>
          <w:u w:val="single"/>
        </w:rPr>
        <w:t>you</w:t>
      </w:r>
      <w:r>
        <w:rPr>
          <w:rFonts w:ascii="Calibri" w:eastAsia="Calibri" w:hAnsi="Calibri" w:cs="Calibri"/>
        </w:rPr>
        <w:t xml:space="preserve"> have to advance racial equity</w:t>
      </w:r>
      <w:r w:rsidR="00905734">
        <w:rPr>
          <w:rFonts w:ascii="Calibri" w:eastAsia="Calibri" w:hAnsi="Calibri" w:cs="Calibri"/>
        </w:rPr>
        <w:t xml:space="preserve"> </w:t>
      </w:r>
      <w:r>
        <w:rPr>
          <w:rFonts w:ascii="Calibri" w:eastAsia="Calibri" w:hAnsi="Calibri" w:cs="Calibri"/>
        </w:rPr>
        <w:t xml:space="preserve">in the examples in B?  </w:t>
      </w:r>
    </w:p>
    <w:p w14:paraId="63A5E921" w14:textId="77777777" w:rsidR="00667A41" w:rsidRDefault="00946B5F" w:rsidP="00667A41">
      <w:pPr>
        <w:pStyle w:val="ListParagraph"/>
        <w:ind w:left="360"/>
        <w:rPr>
          <w:rFonts w:asciiTheme="majorHAnsi" w:hAnsiTheme="majorHAnsi"/>
        </w:rPr>
      </w:pPr>
      <w:r w:rsidRPr="00BE084D">
        <w:rPr>
          <w:rFonts w:asciiTheme="majorHAnsi" w:hAnsiTheme="majorHAnsi"/>
        </w:rPr>
        <w:fldChar w:fldCharType="begin">
          <w:ffData>
            <w:name w:val="Text1"/>
            <w:enabled/>
            <w:calcOnExit w:val="0"/>
            <w:textInput/>
          </w:ffData>
        </w:fldChar>
      </w:r>
      <w:bookmarkStart w:id="3" w:name="Text1"/>
      <w:r w:rsidRPr="00BE084D">
        <w:rPr>
          <w:rFonts w:asciiTheme="majorHAnsi" w:hAnsiTheme="majorHAnsi"/>
        </w:rPr>
        <w:instrText xml:space="preserve"> FORMTEXT </w:instrText>
      </w:r>
      <w:r w:rsidRPr="00BE084D">
        <w:rPr>
          <w:rFonts w:asciiTheme="majorHAnsi" w:hAnsiTheme="majorHAnsi"/>
        </w:rPr>
      </w:r>
      <w:r w:rsidRPr="00BE084D">
        <w:rPr>
          <w:rFonts w:asciiTheme="majorHAnsi" w:hAnsiTheme="majorHAnsi"/>
        </w:rPr>
        <w:fldChar w:fldCharType="separate"/>
      </w:r>
      <w:r w:rsidRPr="00BE084D">
        <w:rPr>
          <w:rFonts w:asciiTheme="majorHAnsi" w:hAnsiTheme="majorHAnsi"/>
        </w:rPr>
        <w:t> </w:t>
      </w:r>
      <w:r w:rsidRPr="00BE084D">
        <w:rPr>
          <w:rFonts w:asciiTheme="majorHAnsi" w:hAnsiTheme="majorHAnsi"/>
        </w:rPr>
        <w:t> </w:t>
      </w:r>
      <w:r w:rsidRPr="00BE084D">
        <w:rPr>
          <w:rFonts w:asciiTheme="majorHAnsi" w:hAnsiTheme="majorHAnsi"/>
        </w:rPr>
        <w:t> </w:t>
      </w:r>
      <w:r w:rsidRPr="00BE084D">
        <w:rPr>
          <w:rFonts w:asciiTheme="majorHAnsi" w:hAnsiTheme="majorHAnsi"/>
        </w:rPr>
        <w:t> </w:t>
      </w:r>
      <w:r w:rsidRPr="00BE084D">
        <w:rPr>
          <w:rFonts w:asciiTheme="majorHAnsi" w:hAnsiTheme="majorHAnsi"/>
        </w:rPr>
        <w:t> </w:t>
      </w:r>
      <w:r w:rsidRPr="00BE084D">
        <w:rPr>
          <w:rFonts w:asciiTheme="majorHAnsi" w:hAnsiTheme="majorHAnsi"/>
        </w:rPr>
        <w:fldChar w:fldCharType="end"/>
      </w:r>
      <w:bookmarkEnd w:id="3"/>
    </w:p>
    <w:p w14:paraId="475F00EC" w14:textId="77777777" w:rsidR="00905734" w:rsidRDefault="00905734" w:rsidP="00667A41">
      <w:pPr>
        <w:pStyle w:val="ListParagraph"/>
        <w:ind w:left="360"/>
        <w:rPr>
          <w:rFonts w:asciiTheme="majorHAnsi" w:hAnsiTheme="majorHAnsi"/>
        </w:rPr>
      </w:pPr>
    </w:p>
    <w:p w14:paraId="22B33554" w14:textId="4E3A5E68" w:rsidR="00905734" w:rsidRDefault="00905734" w:rsidP="00667A41">
      <w:pPr>
        <w:pStyle w:val="ListParagraph"/>
        <w:ind w:left="360"/>
        <w:rPr>
          <w:rFonts w:asciiTheme="majorHAnsi" w:hAnsiTheme="majorHAnsi"/>
        </w:rPr>
      </w:pPr>
    </w:p>
    <w:p w14:paraId="304497B8" w14:textId="527D42D0" w:rsidR="00F352EB" w:rsidRDefault="00F352EB" w:rsidP="00667A41">
      <w:pPr>
        <w:pStyle w:val="ListParagraph"/>
        <w:ind w:left="360"/>
        <w:rPr>
          <w:rFonts w:asciiTheme="majorHAnsi" w:hAnsiTheme="majorHAnsi"/>
        </w:rPr>
      </w:pPr>
    </w:p>
    <w:p w14:paraId="2A78FEA7" w14:textId="77777777" w:rsidR="00F352EB" w:rsidRPr="00BE084D" w:rsidRDefault="00F352EB" w:rsidP="00667A41">
      <w:pPr>
        <w:pStyle w:val="ListParagraph"/>
        <w:ind w:left="360"/>
        <w:rPr>
          <w:rFonts w:asciiTheme="majorHAnsi" w:hAnsiTheme="majorHAnsi"/>
        </w:rPr>
      </w:pPr>
    </w:p>
    <w:p w14:paraId="4DFF4D92" w14:textId="47CCC4E2" w:rsidR="00905734" w:rsidRDefault="00905734" w:rsidP="00905734">
      <w:pPr>
        <w:pStyle w:val="ListParagraph"/>
        <w:numPr>
          <w:ilvl w:val="0"/>
          <w:numId w:val="3"/>
        </w:numPr>
        <w:rPr>
          <w:rFonts w:asciiTheme="majorHAnsi" w:hAnsiTheme="majorHAnsi"/>
        </w:rPr>
      </w:pPr>
      <w:r>
        <w:rPr>
          <w:rFonts w:asciiTheme="majorHAnsi" w:hAnsiTheme="majorHAnsi"/>
        </w:rPr>
        <w:t xml:space="preserve">Pick one of these opportunities and share how you might begin to address the inequity through your work (ex. show the disparity, talk to people, ask staff how they could advance equity, tap into community advocacy, form an equity committee, etc.)     </w:t>
      </w:r>
      <w:r w:rsidRPr="00BE084D">
        <w:rPr>
          <w:rFonts w:asciiTheme="majorHAnsi" w:hAnsiTheme="majorHAnsi"/>
        </w:rPr>
        <w:fldChar w:fldCharType="begin">
          <w:ffData>
            <w:name w:val="Text3"/>
            <w:enabled/>
            <w:calcOnExit w:val="0"/>
            <w:textInput/>
          </w:ffData>
        </w:fldChar>
      </w:r>
      <w:r w:rsidRPr="00BE084D">
        <w:rPr>
          <w:rFonts w:asciiTheme="majorHAnsi" w:hAnsiTheme="majorHAnsi"/>
        </w:rPr>
        <w:instrText xml:space="preserve"> FORMTEXT </w:instrText>
      </w:r>
      <w:r w:rsidRPr="00BE084D">
        <w:rPr>
          <w:rFonts w:asciiTheme="majorHAnsi" w:hAnsiTheme="majorHAnsi"/>
        </w:rPr>
      </w:r>
      <w:r w:rsidRPr="00BE084D">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BE084D">
        <w:rPr>
          <w:rFonts w:asciiTheme="majorHAnsi" w:hAnsiTheme="majorHAnsi"/>
        </w:rPr>
        <w:fldChar w:fldCharType="end"/>
      </w:r>
    </w:p>
    <w:p w14:paraId="6EED7445" w14:textId="77777777" w:rsidR="00667A41" w:rsidRPr="00BE084D" w:rsidRDefault="00667A41" w:rsidP="00667A41">
      <w:pPr>
        <w:pStyle w:val="ListParagraph"/>
        <w:ind w:left="360"/>
        <w:rPr>
          <w:rFonts w:asciiTheme="majorHAnsi" w:hAnsiTheme="majorHAnsi"/>
        </w:rPr>
      </w:pPr>
    </w:p>
    <w:p w14:paraId="269280BE" w14:textId="77777777" w:rsidR="002E5918" w:rsidRPr="00BE084D" w:rsidRDefault="002E5918" w:rsidP="00667A41">
      <w:pPr>
        <w:pStyle w:val="ListParagraph"/>
        <w:ind w:left="360"/>
        <w:rPr>
          <w:rFonts w:asciiTheme="majorHAnsi" w:hAnsiTheme="majorHAnsi"/>
        </w:rPr>
      </w:pPr>
    </w:p>
    <w:p w14:paraId="5D61AE4C" w14:textId="77777777" w:rsidR="00667A41" w:rsidRPr="00BE084D" w:rsidRDefault="00667A41" w:rsidP="00667A41">
      <w:pPr>
        <w:pStyle w:val="ListParagraph"/>
        <w:ind w:left="360"/>
        <w:rPr>
          <w:rFonts w:asciiTheme="majorHAnsi" w:hAnsiTheme="majorHAnsi"/>
        </w:rPr>
      </w:pPr>
    </w:p>
    <w:p w14:paraId="13D3FA6D" w14:textId="6439D82F" w:rsidR="00BE084D" w:rsidRDefault="00BE084D" w:rsidP="009A25BB">
      <w:pPr>
        <w:rPr>
          <w:rFonts w:asciiTheme="majorHAnsi" w:hAnsiTheme="majorHAnsi"/>
        </w:rPr>
      </w:pPr>
    </w:p>
    <w:p w14:paraId="1A2777F8" w14:textId="773216FE" w:rsidR="00F352EB" w:rsidRDefault="00F352EB" w:rsidP="009A25BB">
      <w:pPr>
        <w:rPr>
          <w:rFonts w:asciiTheme="majorHAnsi" w:hAnsiTheme="majorHAnsi"/>
        </w:rPr>
      </w:pPr>
    </w:p>
    <w:p w14:paraId="57A90D6D" w14:textId="77777777" w:rsidR="00F352EB" w:rsidRDefault="00F352EB" w:rsidP="009A25BB">
      <w:pPr>
        <w:rPr>
          <w:rFonts w:asciiTheme="majorHAnsi" w:hAnsiTheme="majorHAnsi"/>
        </w:rPr>
      </w:pPr>
    </w:p>
    <w:p w14:paraId="463AF526" w14:textId="77777777" w:rsidR="00BE084D" w:rsidRDefault="00BE084D" w:rsidP="009A25BB">
      <w:pPr>
        <w:rPr>
          <w:rFonts w:asciiTheme="majorHAnsi" w:hAnsiTheme="majorHAnsi"/>
        </w:rPr>
      </w:pPr>
    </w:p>
    <w:p w14:paraId="3FA7AD09" w14:textId="6F7B4708" w:rsidR="00BE084D" w:rsidRDefault="00905734" w:rsidP="00905734">
      <w:pPr>
        <w:pStyle w:val="ListParagraph"/>
        <w:numPr>
          <w:ilvl w:val="0"/>
          <w:numId w:val="3"/>
        </w:numPr>
        <w:rPr>
          <w:rFonts w:asciiTheme="majorHAnsi" w:hAnsiTheme="majorHAnsi"/>
        </w:rPr>
      </w:pPr>
      <w:r>
        <w:rPr>
          <w:rFonts w:asciiTheme="majorHAnsi" w:hAnsiTheme="majorHAnsi"/>
        </w:rPr>
        <w:lastRenderedPageBreak/>
        <w:t xml:space="preserve">For the same opportunity in D), describe a way you might embed racial equity into rules, policies and budgets so that the </w:t>
      </w:r>
      <w:r w:rsidR="009E083C">
        <w:rPr>
          <w:rFonts w:asciiTheme="majorHAnsi" w:hAnsiTheme="majorHAnsi"/>
        </w:rPr>
        <w:t xml:space="preserve">equity </w:t>
      </w:r>
      <w:r>
        <w:rPr>
          <w:rFonts w:asciiTheme="majorHAnsi" w:hAnsiTheme="majorHAnsi"/>
        </w:rPr>
        <w:t>benefits are sustained beyond your project, policy or budget</w:t>
      </w:r>
      <w:r w:rsidR="009E083C">
        <w:rPr>
          <w:rFonts w:asciiTheme="majorHAnsi" w:hAnsiTheme="majorHAnsi"/>
        </w:rPr>
        <w:t xml:space="preserve"> decision</w:t>
      </w:r>
      <w:r w:rsidR="006F26BC">
        <w:rPr>
          <w:rFonts w:asciiTheme="majorHAnsi" w:hAnsiTheme="majorHAnsi"/>
        </w:rPr>
        <w:t xml:space="preserve"> and become the normal way your community works</w:t>
      </w:r>
      <w:r>
        <w:rPr>
          <w:rFonts w:asciiTheme="majorHAnsi" w:hAnsiTheme="majorHAnsi"/>
        </w:rPr>
        <w:t xml:space="preserve">. </w:t>
      </w:r>
      <w:r w:rsidR="00BE084D" w:rsidRPr="00BE084D">
        <w:rPr>
          <w:rFonts w:asciiTheme="majorHAnsi" w:hAnsiTheme="majorHAnsi"/>
        </w:rPr>
        <w:fldChar w:fldCharType="begin">
          <w:ffData>
            <w:name w:val="Text3"/>
            <w:enabled/>
            <w:calcOnExit w:val="0"/>
            <w:textInput/>
          </w:ffData>
        </w:fldChar>
      </w:r>
      <w:r w:rsidR="00BE084D" w:rsidRPr="00BE084D">
        <w:rPr>
          <w:rFonts w:asciiTheme="majorHAnsi" w:hAnsiTheme="majorHAnsi"/>
        </w:rPr>
        <w:instrText xml:space="preserve"> FORMTEXT </w:instrText>
      </w:r>
      <w:r w:rsidR="00BE084D" w:rsidRPr="00BE084D">
        <w:rPr>
          <w:rFonts w:asciiTheme="majorHAnsi" w:hAnsiTheme="majorHAnsi"/>
        </w:rPr>
      </w:r>
      <w:r w:rsidR="00BE084D" w:rsidRPr="00BE084D">
        <w:rPr>
          <w:rFonts w:asciiTheme="majorHAnsi" w:hAnsiTheme="majorHAnsi"/>
        </w:rPr>
        <w:fldChar w:fldCharType="separate"/>
      </w:r>
      <w:r w:rsidR="00BE084D">
        <w:rPr>
          <w:rFonts w:asciiTheme="majorHAnsi" w:hAnsiTheme="majorHAnsi"/>
          <w:noProof/>
        </w:rPr>
        <w:t> </w:t>
      </w:r>
      <w:r w:rsidR="00BE084D">
        <w:rPr>
          <w:rFonts w:asciiTheme="majorHAnsi" w:hAnsiTheme="majorHAnsi"/>
          <w:noProof/>
        </w:rPr>
        <w:t> </w:t>
      </w:r>
      <w:r w:rsidR="00BE084D">
        <w:rPr>
          <w:rFonts w:asciiTheme="majorHAnsi" w:hAnsiTheme="majorHAnsi"/>
          <w:noProof/>
        </w:rPr>
        <w:t> </w:t>
      </w:r>
      <w:r w:rsidR="00BE084D">
        <w:rPr>
          <w:rFonts w:asciiTheme="majorHAnsi" w:hAnsiTheme="majorHAnsi"/>
          <w:noProof/>
        </w:rPr>
        <w:t> </w:t>
      </w:r>
      <w:r w:rsidR="00BE084D">
        <w:rPr>
          <w:rFonts w:asciiTheme="majorHAnsi" w:hAnsiTheme="majorHAnsi"/>
          <w:noProof/>
        </w:rPr>
        <w:t> </w:t>
      </w:r>
      <w:r w:rsidR="00BE084D" w:rsidRPr="00BE084D">
        <w:rPr>
          <w:rFonts w:asciiTheme="majorHAnsi" w:hAnsiTheme="majorHAnsi"/>
        </w:rPr>
        <w:fldChar w:fldCharType="end"/>
      </w:r>
    </w:p>
    <w:p w14:paraId="392CF1DA" w14:textId="77777777" w:rsidR="00BE084D" w:rsidRDefault="00BE084D" w:rsidP="00BE084D">
      <w:pPr>
        <w:pStyle w:val="ListParagraph"/>
        <w:ind w:left="360"/>
        <w:rPr>
          <w:rFonts w:asciiTheme="majorHAnsi" w:hAnsiTheme="majorHAnsi"/>
        </w:rPr>
      </w:pPr>
    </w:p>
    <w:p w14:paraId="6B7B3A14" w14:textId="716FF79D" w:rsidR="006F26BC" w:rsidRPr="006F26BC" w:rsidRDefault="006F26BC" w:rsidP="006F26BC">
      <w:pPr>
        <w:rPr>
          <w:rFonts w:ascii="Times" w:eastAsia="Times New Roman" w:hAnsi="Times" w:cs="Times New Roman"/>
          <w:sz w:val="20"/>
          <w:szCs w:val="20"/>
        </w:rPr>
      </w:pPr>
      <w:r w:rsidRPr="006F26BC">
        <w:rPr>
          <w:rFonts w:ascii="Times" w:eastAsia="Times New Roman" w:hAnsi="Times" w:cs="Times New Roman"/>
          <w:sz w:val="20"/>
          <w:szCs w:val="20"/>
        </w:rPr>
        <w:br/>
      </w:r>
    </w:p>
    <w:p w14:paraId="5C3C3443" w14:textId="77777777" w:rsidR="006F26BC" w:rsidRPr="009A25BB" w:rsidRDefault="006F26BC" w:rsidP="00BE084D">
      <w:pPr>
        <w:pStyle w:val="ListParagraph"/>
        <w:ind w:left="360"/>
        <w:rPr>
          <w:rFonts w:asciiTheme="majorHAnsi" w:hAnsiTheme="majorHAnsi"/>
        </w:rPr>
      </w:pPr>
    </w:p>
    <w:p w14:paraId="60FADABB" w14:textId="77777777" w:rsidR="00BE084D" w:rsidRPr="00BE084D" w:rsidRDefault="00BE084D" w:rsidP="009A25BB">
      <w:pPr>
        <w:rPr>
          <w:rFonts w:asciiTheme="majorHAnsi" w:hAnsiTheme="majorHAnsi"/>
        </w:rPr>
      </w:pPr>
    </w:p>
    <w:sectPr w:rsidR="00BE084D" w:rsidRPr="00BE084D" w:rsidSect="00554060">
      <w:headerReference w:type="default" r:id="rId14"/>
      <w:footerReference w:type="default" r:id="rId15"/>
      <w:pgSz w:w="12240" w:h="15840"/>
      <w:pgMar w:top="936"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19F6B" w14:textId="77777777" w:rsidR="007561BD" w:rsidRDefault="007561BD" w:rsidP="00554060">
      <w:r>
        <w:separator/>
      </w:r>
    </w:p>
  </w:endnote>
  <w:endnote w:type="continuationSeparator" w:id="0">
    <w:p w14:paraId="29B57EF6" w14:textId="77777777" w:rsidR="007561BD" w:rsidRDefault="007561BD" w:rsidP="0055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ヒラギノ角ゴ Pro W3">
    <w:charset w:val="4E"/>
    <w:family w:val="auto"/>
    <w:pitch w:val="variable"/>
    <w:sig w:usb0="E00002FF" w:usb1="7AC7FFFF" w:usb2="00000012" w:usb3="00000000" w:csb0="0002000D" w:csb1="00000000"/>
  </w:font>
  <w:font w:name="Helvetica Light">
    <w:altName w:val="Malgun Gothic"/>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1C91F" w14:textId="692908ED" w:rsidR="00F847A1" w:rsidRDefault="00F847A1">
    <w:pPr>
      <w:pStyle w:val="Footer"/>
    </w:pPr>
    <w:r>
      <w:rPr>
        <w:noProof/>
      </w:rPr>
      <mc:AlternateContent>
        <mc:Choice Requires="wps">
          <w:drawing>
            <wp:inline distT="0" distB="0" distL="0" distR="0" wp14:anchorId="6648651B" wp14:editId="0D0C6DA5">
              <wp:extent cx="3714601" cy="923896"/>
              <wp:effectExtent l="0" t="0" r="0" b="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601" cy="92389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B9FB31" w14:textId="77777777" w:rsidR="00F847A1" w:rsidRDefault="00F847A1" w:rsidP="00554060">
                          <w:pPr>
                            <w:pStyle w:val="NormalWeb"/>
                            <w:spacing w:before="60" w:beforeAutospacing="0" w:after="0" w:afterAutospacing="0" w:line="180" w:lineRule="auto"/>
                            <w:textAlignment w:val="baseline"/>
                          </w:pPr>
                          <w:r>
                            <w:rPr>
                              <w:rFonts w:ascii="Trebuchet MS" w:eastAsia="MS PGothic" w:hAnsi="Trebuchet MS" w:cs="MS PGothic"/>
                              <w:b/>
                              <w:bCs/>
                              <w:color w:val="6C7472"/>
                              <w:kern w:val="24"/>
                              <w:sz w:val="28"/>
                              <w:szCs w:val="28"/>
                            </w:rPr>
                            <w:t xml:space="preserve">LOCAL AND REGIONAL GOVERNMENT </w:t>
                          </w:r>
                        </w:p>
                        <w:p w14:paraId="41E68727" w14:textId="77777777" w:rsidR="00F847A1" w:rsidRDefault="00F847A1" w:rsidP="00554060">
                          <w:pPr>
                            <w:pStyle w:val="NormalWeb"/>
                            <w:spacing w:before="60" w:beforeAutospacing="0" w:after="0" w:afterAutospacing="0" w:line="180" w:lineRule="auto"/>
                            <w:textAlignment w:val="baseline"/>
                          </w:pPr>
                          <w:r>
                            <w:rPr>
                              <w:rFonts w:ascii="Trebuchet MS" w:eastAsia="ヒラギノ角ゴ Pro W3" w:hAnsi="Trebuchet MS" w:cs="ヒラギノ角ゴ Pro W3"/>
                              <w:b/>
                              <w:bCs/>
                              <w:color w:val="000000"/>
                              <w:kern w:val="24"/>
                              <w:sz w:val="42"/>
                              <w:szCs w:val="42"/>
                            </w:rPr>
                            <w:t xml:space="preserve">ALLIANCE ON  </w:t>
                          </w:r>
                        </w:p>
                        <w:p w14:paraId="43DBC2C7" w14:textId="77777777" w:rsidR="00F847A1" w:rsidRDefault="00F847A1" w:rsidP="00554060">
                          <w:pPr>
                            <w:pStyle w:val="NormalWeb"/>
                            <w:spacing w:before="60" w:beforeAutospacing="0" w:after="240" w:afterAutospacing="0" w:line="180" w:lineRule="auto"/>
                            <w:textAlignment w:val="baseline"/>
                          </w:pPr>
                          <w:r>
                            <w:rPr>
                              <w:rFonts w:ascii="Trebuchet MS" w:eastAsia="ヒラギノ角ゴ Pro W3" w:hAnsi="Trebuchet MS" w:cs="ヒラギノ角ゴ Pro W3"/>
                              <w:b/>
                              <w:bCs/>
                              <w:color w:val="7A8857"/>
                              <w:kern w:val="24"/>
                              <w:sz w:val="50"/>
                              <w:szCs w:val="50"/>
                            </w:rPr>
                            <w:t>RACE &amp; EQUITY</w:t>
                          </w:r>
                        </w:p>
                        <w:p w14:paraId="60CC1D70" w14:textId="77777777" w:rsidR="00F847A1" w:rsidRDefault="00F847A1" w:rsidP="00554060">
                          <w:pPr>
                            <w:pStyle w:val="NormalWeb"/>
                            <w:spacing w:before="0" w:beforeAutospacing="0" w:after="180" w:afterAutospacing="0" w:line="288" w:lineRule="auto"/>
                            <w:textAlignment w:val="baseline"/>
                          </w:pPr>
                          <w:r>
                            <w:rPr>
                              <w:rFonts w:ascii="Helvetica Light" w:eastAsia="ヒラギノ角ゴ Pro W3" w:hAnsi="Helvetica Light" w:cs="ヒラギノ角ゴ Pro W3"/>
                              <w:color w:val="000000"/>
                              <w:kern w:val="24"/>
                              <w:sz w:val="24"/>
                              <w:szCs w:val="24"/>
                            </w:rPr>
                            <w:t> </w:t>
                          </w:r>
                        </w:p>
                      </w:txbxContent>
                    </wps:txbx>
                    <wps:bodyPr/>
                  </wps:wsp>
                </a:graphicData>
              </a:graphic>
            </wp:inline>
          </w:drawing>
        </mc:Choice>
        <mc:Fallback>
          <w:pict>
            <v:rect w14:anchorId="6648651B" id="Rectangle 6" o:spid="_x0000_s1026" style="width:292.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" stroked="f">
              <v:textbox>
                <w:txbxContent>
                  <w:p w14:paraId="68B9FB31" w14:textId="77777777" w:rsidR="00F847A1" w:rsidRDefault="00F847A1" w:rsidP="00554060">
                    <w:pPr>
                      <w:pStyle w:val="NormalWeb"/>
                      <w:spacing w:before="60" w:beforeAutospacing="0" w:after="0" w:afterAutospacing="0" w:line="180" w:lineRule="auto"/>
                      <w:textAlignment w:val="baseline"/>
                    </w:pPr>
                    <w:r>
                      <w:rPr>
                        <w:rFonts w:ascii="Trebuchet MS" w:eastAsia="MS PGothic" w:hAnsi="Trebuchet MS" w:cs="MS PGothic"/>
                        <w:b/>
                        <w:bCs/>
                        <w:color w:val="6C7472"/>
                        <w:kern w:val="24"/>
                        <w:sz w:val="28"/>
                        <w:szCs w:val="28"/>
                      </w:rPr>
                      <w:t xml:space="preserve">LOCAL AND REGIONAL GOVERNMENT </w:t>
                    </w:r>
                  </w:p>
                  <w:p w14:paraId="41E68727" w14:textId="77777777" w:rsidR="00F847A1" w:rsidRDefault="00F847A1" w:rsidP="00554060">
                    <w:pPr>
                      <w:pStyle w:val="NormalWeb"/>
                      <w:spacing w:before="60" w:beforeAutospacing="0" w:after="0" w:afterAutospacing="0" w:line="180" w:lineRule="auto"/>
                      <w:textAlignment w:val="baseline"/>
                    </w:pPr>
                    <w:r>
                      <w:rPr>
                        <w:rFonts w:ascii="Trebuchet MS" w:eastAsia="ヒラギノ角ゴ Pro W3" w:hAnsi="Trebuchet MS" w:cs="ヒラギノ角ゴ Pro W3"/>
                        <w:b/>
                        <w:bCs/>
                        <w:color w:val="000000"/>
                        <w:kern w:val="24"/>
                        <w:sz w:val="42"/>
                        <w:szCs w:val="42"/>
                      </w:rPr>
                      <w:t xml:space="preserve">ALLIANCE ON  </w:t>
                    </w:r>
                  </w:p>
                  <w:p w14:paraId="43DBC2C7" w14:textId="77777777" w:rsidR="00F847A1" w:rsidRDefault="00F847A1" w:rsidP="00554060">
                    <w:pPr>
                      <w:pStyle w:val="NormalWeb"/>
                      <w:spacing w:before="60" w:beforeAutospacing="0" w:after="240" w:afterAutospacing="0" w:line="180" w:lineRule="auto"/>
                      <w:textAlignment w:val="baseline"/>
                    </w:pPr>
                    <w:r>
                      <w:rPr>
                        <w:rFonts w:ascii="Trebuchet MS" w:eastAsia="ヒラギノ角ゴ Pro W3" w:hAnsi="Trebuchet MS" w:cs="ヒラギノ角ゴ Pro W3"/>
                        <w:b/>
                        <w:bCs/>
                        <w:color w:val="7A8857"/>
                        <w:kern w:val="24"/>
                        <w:sz w:val="50"/>
                        <w:szCs w:val="50"/>
                      </w:rPr>
                      <w:t>RACE &amp; EQUITY</w:t>
                    </w:r>
                  </w:p>
                  <w:p w14:paraId="60CC1D70" w14:textId="77777777" w:rsidR="00F847A1" w:rsidRDefault="00F847A1" w:rsidP="00554060">
                    <w:pPr>
                      <w:pStyle w:val="NormalWeb"/>
                      <w:spacing w:before="0" w:beforeAutospacing="0" w:after="180" w:afterAutospacing="0" w:line="288" w:lineRule="auto"/>
                      <w:textAlignment w:val="baseline"/>
                    </w:pPr>
                    <w:r>
                      <w:rPr>
                        <w:rFonts w:ascii="Helvetica Light" w:eastAsia="ヒラギノ角ゴ Pro W3" w:hAnsi="Helvetica Light" w:cs="ヒラギノ角ゴ Pro W3"/>
                        <w:color w:val="000000"/>
                        <w:kern w:val="24"/>
                        <w:sz w:val="24"/>
                        <w:szCs w:val="24"/>
                      </w:rPr>
                      <w:t> </w:t>
                    </w:r>
                  </w:p>
                </w:txbxContent>
              </v:textbox>
              <w10:anchorlock/>
            </v:rect>
          </w:pict>
        </mc:Fallback>
      </mc:AlternateContent>
    </w:r>
    <w:r w:rsidRPr="00554060">
      <w:rPr>
        <w:noProof/>
      </w:rPr>
      <w:drawing>
        <wp:inline distT="0" distB="0" distL="0" distR="0" wp14:anchorId="2521E956" wp14:editId="21014FA7">
          <wp:extent cx="1247775" cy="962025"/>
          <wp:effectExtent l="0" t="0" r="0" b="3175"/>
          <wp:docPr id="1034" name="Picture 11" descr="CSI stacked logo _sma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1" descr="CSI stacked logo _small[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F4EA5" w14:textId="77777777" w:rsidR="007561BD" w:rsidRDefault="007561BD" w:rsidP="00554060">
      <w:r>
        <w:separator/>
      </w:r>
    </w:p>
  </w:footnote>
  <w:footnote w:type="continuationSeparator" w:id="0">
    <w:p w14:paraId="23588D64" w14:textId="77777777" w:rsidR="007561BD" w:rsidRDefault="007561BD" w:rsidP="0055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48329" w14:textId="7E6FDAD9" w:rsidR="00F847A1" w:rsidRDefault="00F847A1">
    <w:pPr>
      <w:pStyle w:val="Header"/>
    </w:pPr>
    <w:r>
      <w:rPr>
        <w:rFonts w:ascii="Helvetica" w:hAnsi="Helvetica" w:cs="Helvetica"/>
        <w:noProof/>
      </w:rPr>
      <w:drawing>
        <wp:inline distT="0" distB="0" distL="0" distR="0" wp14:anchorId="242BC041" wp14:editId="322976D7">
          <wp:extent cx="5486400" cy="1029335"/>
          <wp:effectExtent l="0" t="0" r="0" b="1206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029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B7AD7"/>
    <w:multiLevelType w:val="hybridMultilevel"/>
    <w:tmpl w:val="B4747E0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7A15E5"/>
    <w:multiLevelType w:val="hybridMultilevel"/>
    <w:tmpl w:val="3670CEF0"/>
    <w:lvl w:ilvl="0" w:tplc="04090011">
      <w:start w:val="1"/>
      <w:numFmt w:val="decimal"/>
      <w:lvlText w:val="%1)"/>
      <w:lvlJc w:val="left"/>
      <w:pPr>
        <w:ind w:left="360" w:hanging="360"/>
      </w:pPr>
      <w:rPr>
        <w:rFonts w:hint="default"/>
      </w:rPr>
    </w:lvl>
    <w:lvl w:ilvl="1" w:tplc="7B2264E2" w:tentative="1">
      <w:start w:val="1"/>
      <w:numFmt w:val="bullet"/>
      <w:lvlText w:val="•"/>
      <w:lvlJc w:val="left"/>
      <w:pPr>
        <w:tabs>
          <w:tab w:val="num" w:pos="1080"/>
        </w:tabs>
        <w:ind w:left="1080" w:hanging="360"/>
      </w:pPr>
      <w:rPr>
        <w:rFonts w:ascii="Arial" w:hAnsi="Arial" w:hint="default"/>
      </w:rPr>
    </w:lvl>
    <w:lvl w:ilvl="2" w:tplc="BF12BB62" w:tentative="1">
      <w:start w:val="1"/>
      <w:numFmt w:val="bullet"/>
      <w:lvlText w:val="•"/>
      <w:lvlJc w:val="left"/>
      <w:pPr>
        <w:tabs>
          <w:tab w:val="num" w:pos="1800"/>
        </w:tabs>
        <w:ind w:left="1800" w:hanging="360"/>
      </w:pPr>
      <w:rPr>
        <w:rFonts w:ascii="Arial" w:hAnsi="Arial" w:hint="default"/>
      </w:rPr>
    </w:lvl>
    <w:lvl w:ilvl="3" w:tplc="51EAF802" w:tentative="1">
      <w:start w:val="1"/>
      <w:numFmt w:val="bullet"/>
      <w:lvlText w:val="•"/>
      <w:lvlJc w:val="left"/>
      <w:pPr>
        <w:tabs>
          <w:tab w:val="num" w:pos="2520"/>
        </w:tabs>
        <w:ind w:left="2520" w:hanging="360"/>
      </w:pPr>
      <w:rPr>
        <w:rFonts w:ascii="Arial" w:hAnsi="Arial" w:hint="default"/>
      </w:rPr>
    </w:lvl>
    <w:lvl w:ilvl="4" w:tplc="F59C19D4" w:tentative="1">
      <w:start w:val="1"/>
      <w:numFmt w:val="bullet"/>
      <w:lvlText w:val="•"/>
      <w:lvlJc w:val="left"/>
      <w:pPr>
        <w:tabs>
          <w:tab w:val="num" w:pos="3240"/>
        </w:tabs>
        <w:ind w:left="3240" w:hanging="360"/>
      </w:pPr>
      <w:rPr>
        <w:rFonts w:ascii="Arial" w:hAnsi="Arial" w:hint="default"/>
      </w:rPr>
    </w:lvl>
    <w:lvl w:ilvl="5" w:tplc="5C92BC9C" w:tentative="1">
      <w:start w:val="1"/>
      <w:numFmt w:val="bullet"/>
      <w:lvlText w:val="•"/>
      <w:lvlJc w:val="left"/>
      <w:pPr>
        <w:tabs>
          <w:tab w:val="num" w:pos="3960"/>
        </w:tabs>
        <w:ind w:left="3960" w:hanging="360"/>
      </w:pPr>
      <w:rPr>
        <w:rFonts w:ascii="Arial" w:hAnsi="Arial" w:hint="default"/>
      </w:rPr>
    </w:lvl>
    <w:lvl w:ilvl="6" w:tplc="677A292E" w:tentative="1">
      <w:start w:val="1"/>
      <w:numFmt w:val="bullet"/>
      <w:lvlText w:val="•"/>
      <w:lvlJc w:val="left"/>
      <w:pPr>
        <w:tabs>
          <w:tab w:val="num" w:pos="4680"/>
        </w:tabs>
        <w:ind w:left="4680" w:hanging="360"/>
      </w:pPr>
      <w:rPr>
        <w:rFonts w:ascii="Arial" w:hAnsi="Arial" w:hint="default"/>
      </w:rPr>
    </w:lvl>
    <w:lvl w:ilvl="7" w:tplc="0D04C938" w:tentative="1">
      <w:start w:val="1"/>
      <w:numFmt w:val="bullet"/>
      <w:lvlText w:val="•"/>
      <w:lvlJc w:val="left"/>
      <w:pPr>
        <w:tabs>
          <w:tab w:val="num" w:pos="5400"/>
        </w:tabs>
        <w:ind w:left="5400" w:hanging="360"/>
      </w:pPr>
      <w:rPr>
        <w:rFonts w:ascii="Arial" w:hAnsi="Arial" w:hint="default"/>
      </w:rPr>
    </w:lvl>
    <w:lvl w:ilvl="8" w:tplc="23DC1A6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D9E0059"/>
    <w:multiLevelType w:val="hybridMultilevel"/>
    <w:tmpl w:val="0854EBB2"/>
    <w:lvl w:ilvl="0" w:tplc="2C4228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CC53CE"/>
    <w:multiLevelType w:val="multilevel"/>
    <w:tmpl w:val="91749D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AAA4727"/>
    <w:multiLevelType w:val="hybridMultilevel"/>
    <w:tmpl w:val="B7605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0D4AC5"/>
    <w:multiLevelType w:val="hybridMultilevel"/>
    <w:tmpl w:val="48068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BC241A"/>
    <w:multiLevelType w:val="hybridMultilevel"/>
    <w:tmpl w:val="3EB62F80"/>
    <w:lvl w:ilvl="0" w:tplc="C0A617AC">
      <w:start w:val="1"/>
      <w:numFmt w:val="bullet"/>
      <w:lvlText w:val="•"/>
      <w:lvlJc w:val="left"/>
      <w:pPr>
        <w:tabs>
          <w:tab w:val="num" w:pos="720"/>
        </w:tabs>
        <w:ind w:left="720" w:hanging="360"/>
      </w:pPr>
      <w:rPr>
        <w:rFonts w:ascii="Arial" w:hAnsi="Arial" w:hint="default"/>
      </w:rPr>
    </w:lvl>
    <w:lvl w:ilvl="1" w:tplc="7B2264E2" w:tentative="1">
      <w:start w:val="1"/>
      <w:numFmt w:val="bullet"/>
      <w:lvlText w:val="•"/>
      <w:lvlJc w:val="left"/>
      <w:pPr>
        <w:tabs>
          <w:tab w:val="num" w:pos="1440"/>
        </w:tabs>
        <w:ind w:left="1440" w:hanging="360"/>
      </w:pPr>
      <w:rPr>
        <w:rFonts w:ascii="Arial" w:hAnsi="Arial" w:hint="default"/>
      </w:rPr>
    </w:lvl>
    <w:lvl w:ilvl="2" w:tplc="BF12BB62" w:tentative="1">
      <w:start w:val="1"/>
      <w:numFmt w:val="bullet"/>
      <w:lvlText w:val="•"/>
      <w:lvlJc w:val="left"/>
      <w:pPr>
        <w:tabs>
          <w:tab w:val="num" w:pos="2160"/>
        </w:tabs>
        <w:ind w:left="2160" w:hanging="360"/>
      </w:pPr>
      <w:rPr>
        <w:rFonts w:ascii="Arial" w:hAnsi="Arial" w:hint="default"/>
      </w:rPr>
    </w:lvl>
    <w:lvl w:ilvl="3" w:tplc="51EAF802" w:tentative="1">
      <w:start w:val="1"/>
      <w:numFmt w:val="bullet"/>
      <w:lvlText w:val="•"/>
      <w:lvlJc w:val="left"/>
      <w:pPr>
        <w:tabs>
          <w:tab w:val="num" w:pos="2880"/>
        </w:tabs>
        <w:ind w:left="2880" w:hanging="360"/>
      </w:pPr>
      <w:rPr>
        <w:rFonts w:ascii="Arial" w:hAnsi="Arial" w:hint="default"/>
      </w:rPr>
    </w:lvl>
    <w:lvl w:ilvl="4" w:tplc="F59C19D4" w:tentative="1">
      <w:start w:val="1"/>
      <w:numFmt w:val="bullet"/>
      <w:lvlText w:val="•"/>
      <w:lvlJc w:val="left"/>
      <w:pPr>
        <w:tabs>
          <w:tab w:val="num" w:pos="3600"/>
        </w:tabs>
        <w:ind w:left="3600" w:hanging="360"/>
      </w:pPr>
      <w:rPr>
        <w:rFonts w:ascii="Arial" w:hAnsi="Arial" w:hint="default"/>
      </w:rPr>
    </w:lvl>
    <w:lvl w:ilvl="5" w:tplc="5C92BC9C" w:tentative="1">
      <w:start w:val="1"/>
      <w:numFmt w:val="bullet"/>
      <w:lvlText w:val="•"/>
      <w:lvlJc w:val="left"/>
      <w:pPr>
        <w:tabs>
          <w:tab w:val="num" w:pos="4320"/>
        </w:tabs>
        <w:ind w:left="4320" w:hanging="360"/>
      </w:pPr>
      <w:rPr>
        <w:rFonts w:ascii="Arial" w:hAnsi="Arial" w:hint="default"/>
      </w:rPr>
    </w:lvl>
    <w:lvl w:ilvl="6" w:tplc="677A292E" w:tentative="1">
      <w:start w:val="1"/>
      <w:numFmt w:val="bullet"/>
      <w:lvlText w:val="•"/>
      <w:lvlJc w:val="left"/>
      <w:pPr>
        <w:tabs>
          <w:tab w:val="num" w:pos="5040"/>
        </w:tabs>
        <w:ind w:left="5040" w:hanging="360"/>
      </w:pPr>
      <w:rPr>
        <w:rFonts w:ascii="Arial" w:hAnsi="Arial" w:hint="default"/>
      </w:rPr>
    </w:lvl>
    <w:lvl w:ilvl="7" w:tplc="0D04C938" w:tentative="1">
      <w:start w:val="1"/>
      <w:numFmt w:val="bullet"/>
      <w:lvlText w:val="•"/>
      <w:lvlJc w:val="left"/>
      <w:pPr>
        <w:tabs>
          <w:tab w:val="num" w:pos="5760"/>
        </w:tabs>
        <w:ind w:left="5760" w:hanging="360"/>
      </w:pPr>
      <w:rPr>
        <w:rFonts w:ascii="Arial" w:hAnsi="Arial" w:hint="default"/>
      </w:rPr>
    </w:lvl>
    <w:lvl w:ilvl="8" w:tplc="23DC1A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8B7236"/>
    <w:multiLevelType w:val="hybridMultilevel"/>
    <w:tmpl w:val="C4AA4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20F06"/>
    <w:multiLevelType w:val="hybridMultilevel"/>
    <w:tmpl w:val="09DA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A7173A"/>
    <w:multiLevelType w:val="hybridMultilevel"/>
    <w:tmpl w:val="8D0C7500"/>
    <w:lvl w:ilvl="0" w:tplc="2C4228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6F10C1"/>
    <w:multiLevelType w:val="hybridMultilevel"/>
    <w:tmpl w:val="C4C6938E"/>
    <w:lvl w:ilvl="0" w:tplc="31C010C6">
      <w:start w:val="1"/>
      <w:numFmt w:val="bullet"/>
      <w:lvlText w:val="•"/>
      <w:lvlJc w:val="left"/>
      <w:pPr>
        <w:tabs>
          <w:tab w:val="num" w:pos="720"/>
        </w:tabs>
        <w:ind w:left="720" w:hanging="360"/>
      </w:pPr>
      <w:rPr>
        <w:rFonts w:ascii="Times" w:hAnsi="Times" w:hint="default"/>
      </w:rPr>
    </w:lvl>
    <w:lvl w:ilvl="1" w:tplc="DA768F0E">
      <w:numFmt w:val="bullet"/>
      <w:lvlText w:val="•"/>
      <w:lvlJc w:val="left"/>
      <w:pPr>
        <w:tabs>
          <w:tab w:val="num" w:pos="1440"/>
        </w:tabs>
        <w:ind w:left="1440" w:hanging="360"/>
      </w:pPr>
      <w:rPr>
        <w:rFonts w:ascii="Times" w:hAnsi="Times" w:hint="default"/>
      </w:rPr>
    </w:lvl>
    <w:lvl w:ilvl="2" w:tplc="AC7C997A" w:tentative="1">
      <w:start w:val="1"/>
      <w:numFmt w:val="bullet"/>
      <w:lvlText w:val="•"/>
      <w:lvlJc w:val="left"/>
      <w:pPr>
        <w:tabs>
          <w:tab w:val="num" w:pos="2160"/>
        </w:tabs>
        <w:ind w:left="2160" w:hanging="360"/>
      </w:pPr>
      <w:rPr>
        <w:rFonts w:ascii="Times" w:hAnsi="Times" w:hint="default"/>
      </w:rPr>
    </w:lvl>
    <w:lvl w:ilvl="3" w:tplc="560C9C8C" w:tentative="1">
      <w:start w:val="1"/>
      <w:numFmt w:val="bullet"/>
      <w:lvlText w:val="•"/>
      <w:lvlJc w:val="left"/>
      <w:pPr>
        <w:tabs>
          <w:tab w:val="num" w:pos="2880"/>
        </w:tabs>
        <w:ind w:left="2880" w:hanging="360"/>
      </w:pPr>
      <w:rPr>
        <w:rFonts w:ascii="Times" w:hAnsi="Times" w:hint="default"/>
      </w:rPr>
    </w:lvl>
    <w:lvl w:ilvl="4" w:tplc="29ECC1B0" w:tentative="1">
      <w:start w:val="1"/>
      <w:numFmt w:val="bullet"/>
      <w:lvlText w:val="•"/>
      <w:lvlJc w:val="left"/>
      <w:pPr>
        <w:tabs>
          <w:tab w:val="num" w:pos="3600"/>
        </w:tabs>
        <w:ind w:left="3600" w:hanging="360"/>
      </w:pPr>
      <w:rPr>
        <w:rFonts w:ascii="Times" w:hAnsi="Times" w:hint="default"/>
      </w:rPr>
    </w:lvl>
    <w:lvl w:ilvl="5" w:tplc="3500BCC0" w:tentative="1">
      <w:start w:val="1"/>
      <w:numFmt w:val="bullet"/>
      <w:lvlText w:val="•"/>
      <w:lvlJc w:val="left"/>
      <w:pPr>
        <w:tabs>
          <w:tab w:val="num" w:pos="4320"/>
        </w:tabs>
        <w:ind w:left="4320" w:hanging="360"/>
      </w:pPr>
      <w:rPr>
        <w:rFonts w:ascii="Times" w:hAnsi="Times" w:hint="default"/>
      </w:rPr>
    </w:lvl>
    <w:lvl w:ilvl="6" w:tplc="B07CFF18" w:tentative="1">
      <w:start w:val="1"/>
      <w:numFmt w:val="bullet"/>
      <w:lvlText w:val="•"/>
      <w:lvlJc w:val="left"/>
      <w:pPr>
        <w:tabs>
          <w:tab w:val="num" w:pos="5040"/>
        </w:tabs>
        <w:ind w:left="5040" w:hanging="360"/>
      </w:pPr>
      <w:rPr>
        <w:rFonts w:ascii="Times" w:hAnsi="Times" w:hint="default"/>
      </w:rPr>
    </w:lvl>
    <w:lvl w:ilvl="7" w:tplc="FE22E8D8" w:tentative="1">
      <w:start w:val="1"/>
      <w:numFmt w:val="bullet"/>
      <w:lvlText w:val="•"/>
      <w:lvlJc w:val="left"/>
      <w:pPr>
        <w:tabs>
          <w:tab w:val="num" w:pos="5760"/>
        </w:tabs>
        <w:ind w:left="5760" w:hanging="360"/>
      </w:pPr>
      <w:rPr>
        <w:rFonts w:ascii="Times" w:hAnsi="Times" w:hint="default"/>
      </w:rPr>
    </w:lvl>
    <w:lvl w:ilvl="8" w:tplc="56741CD0" w:tentative="1">
      <w:start w:val="1"/>
      <w:numFmt w:val="bullet"/>
      <w:lvlText w:val="•"/>
      <w:lvlJc w:val="left"/>
      <w:pPr>
        <w:tabs>
          <w:tab w:val="num" w:pos="6480"/>
        </w:tabs>
        <w:ind w:left="6480" w:hanging="360"/>
      </w:pPr>
      <w:rPr>
        <w:rFonts w:ascii="Times" w:hAnsi="Times" w:hint="default"/>
      </w:rPr>
    </w:lvl>
  </w:abstractNum>
  <w:abstractNum w:abstractNumId="11" w15:restartNumberingAfterBreak="0">
    <w:nsid w:val="748D1279"/>
    <w:multiLevelType w:val="multilevel"/>
    <w:tmpl w:val="DA0E085C"/>
    <w:lvl w:ilvl="0">
      <w:start w:val="1"/>
      <w:numFmt w:val="upperLetter"/>
      <w:lvlText w:val="%1)"/>
      <w:lvlJc w:val="left"/>
      <w:pPr>
        <w:ind w:left="360" w:firstLine="0"/>
      </w:pPr>
    </w:lvl>
    <w:lvl w:ilvl="1">
      <w:start w:val="1"/>
      <w:numFmt w:val="decimal"/>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9"/>
  </w:num>
  <w:num w:numId="2">
    <w:abstractNumId w:val="5"/>
  </w:num>
  <w:num w:numId="3">
    <w:abstractNumId w:val="3"/>
  </w:num>
  <w:num w:numId="4">
    <w:abstractNumId w:val="8"/>
  </w:num>
  <w:num w:numId="5">
    <w:abstractNumId w:val="4"/>
  </w:num>
  <w:num w:numId="6">
    <w:abstractNumId w:val="7"/>
  </w:num>
  <w:num w:numId="7">
    <w:abstractNumId w:val="10"/>
  </w:num>
  <w:num w:numId="8">
    <w:abstractNumId w:val="0"/>
  </w:num>
  <w:num w:numId="9">
    <w:abstractNumId w:val="2"/>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3NjQ0NzK0MDE0NTRR0lEKTi0uzszPAykwrAUAayYVyCwAAAA="/>
  </w:docVars>
  <w:rsids>
    <w:rsidRoot w:val="009A25BB"/>
    <w:rsid w:val="000242CF"/>
    <w:rsid w:val="000777F3"/>
    <w:rsid w:val="000804C4"/>
    <w:rsid w:val="001D5D20"/>
    <w:rsid w:val="002038F0"/>
    <w:rsid w:val="002E5918"/>
    <w:rsid w:val="00345A1D"/>
    <w:rsid w:val="003B3AA2"/>
    <w:rsid w:val="0052741D"/>
    <w:rsid w:val="00554060"/>
    <w:rsid w:val="005E6654"/>
    <w:rsid w:val="005F4B35"/>
    <w:rsid w:val="0060601F"/>
    <w:rsid w:val="00667A41"/>
    <w:rsid w:val="006F26BC"/>
    <w:rsid w:val="007561BD"/>
    <w:rsid w:val="00852B79"/>
    <w:rsid w:val="008C5E68"/>
    <w:rsid w:val="00905734"/>
    <w:rsid w:val="00946B5F"/>
    <w:rsid w:val="009A25BB"/>
    <w:rsid w:val="009A74CE"/>
    <w:rsid w:val="009E083C"/>
    <w:rsid w:val="00A364BF"/>
    <w:rsid w:val="00B6019A"/>
    <w:rsid w:val="00BE084D"/>
    <w:rsid w:val="00BE7A9C"/>
    <w:rsid w:val="00BF7749"/>
    <w:rsid w:val="00C869DC"/>
    <w:rsid w:val="00CB4812"/>
    <w:rsid w:val="00D55D6B"/>
    <w:rsid w:val="00DB3CFB"/>
    <w:rsid w:val="00E30D40"/>
    <w:rsid w:val="00ED3E51"/>
    <w:rsid w:val="00EF51E4"/>
    <w:rsid w:val="00F352EB"/>
    <w:rsid w:val="00F578BF"/>
    <w:rsid w:val="00F847A1"/>
    <w:rsid w:val="00FE6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FA4B6FE"/>
  <w14:defaultImageDpi w14:val="330"/>
  <w15:docId w15:val="{4A55DFD0-723B-4549-97EC-1ABB5314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5BB"/>
    <w:pPr>
      <w:ind w:left="720"/>
      <w:contextualSpacing/>
    </w:pPr>
  </w:style>
  <w:style w:type="table" w:styleId="TableGrid">
    <w:name w:val="Table Grid"/>
    <w:basedOn w:val="TableNormal"/>
    <w:uiPriority w:val="59"/>
    <w:rsid w:val="009A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A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7A41"/>
    <w:rPr>
      <w:rFonts w:ascii="Lucida Grande" w:hAnsi="Lucida Grande" w:cs="Lucida Grande"/>
      <w:sz w:val="18"/>
      <w:szCs w:val="18"/>
    </w:rPr>
  </w:style>
  <w:style w:type="paragraph" w:styleId="Header">
    <w:name w:val="header"/>
    <w:basedOn w:val="Normal"/>
    <w:link w:val="HeaderChar"/>
    <w:uiPriority w:val="99"/>
    <w:unhideWhenUsed/>
    <w:rsid w:val="00554060"/>
    <w:pPr>
      <w:tabs>
        <w:tab w:val="center" w:pos="4320"/>
        <w:tab w:val="right" w:pos="8640"/>
      </w:tabs>
    </w:pPr>
  </w:style>
  <w:style w:type="character" w:customStyle="1" w:styleId="HeaderChar">
    <w:name w:val="Header Char"/>
    <w:basedOn w:val="DefaultParagraphFont"/>
    <w:link w:val="Header"/>
    <w:uiPriority w:val="99"/>
    <w:rsid w:val="00554060"/>
  </w:style>
  <w:style w:type="paragraph" w:styleId="Footer">
    <w:name w:val="footer"/>
    <w:basedOn w:val="Normal"/>
    <w:link w:val="FooterChar"/>
    <w:uiPriority w:val="99"/>
    <w:unhideWhenUsed/>
    <w:rsid w:val="00554060"/>
    <w:pPr>
      <w:tabs>
        <w:tab w:val="center" w:pos="4320"/>
        <w:tab w:val="right" w:pos="8640"/>
      </w:tabs>
    </w:pPr>
  </w:style>
  <w:style w:type="character" w:customStyle="1" w:styleId="FooterChar">
    <w:name w:val="Footer Char"/>
    <w:basedOn w:val="DefaultParagraphFont"/>
    <w:link w:val="Footer"/>
    <w:uiPriority w:val="99"/>
    <w:rsid w:val="00554060"/>
  </w:style>
  <w:style w:type="paragraph" w:styleId="NormalWeb">
    <w:name w:val="Normal (Web)"/>
    <w:basedOn w:val="Normal"/>
    <w:uiPriority w:val="99"/>
    <w:semiHidden/>
    <w:unhideWhenUsed/>
    <w:rsid w:val="00554060"/>
    <w:pPr>
      <w:spacing w:before="100" w:beforeAutospacing="1" w:after="100" w:afterAutospacing="1"/>
    </w:pPr>
    <w:rPr>
      <w:rFonts w:ascii="Times" w:hAnsi="Times" w:cs="Times New Roman"/>
      <w:sz w:val="20"/>
      <w:szCs w:val="20"/>
    </w:rPr>
  </w:style>
  <w:style w:type="paragraph" w:customStyle="1" w:styleId="Normal1">
    <w:name w:val="Normal1"/>
    <w:rsid w:val="00D55D6B"/>
    <w:rPr>
      <w:rFonts w:ascii="Cambria" w:eastAsia="Cambria" w:hAnsi="Cambria" w:cs="Cambria"/>
      <w:color w:val="000000"/>
    </w:rPr>
  </w:style>
  <w:style w:type="character" w:styleId="Hyperlink">
    <w:name w:val="Hyperlink"/>
    <w:basedOn w:val="DefaultParagraphFont"/>
    <w:uiPriority w:val="99"/>
    <w:unhideWhenUsed/>
    <w:rsid w:val="00F352EB"/>
    <w:rPr>
      <w:color w:val="0000FF" w:themeColor="hyperlink"/>
      <w:u w:val="single"/>
    </w:rPr>
  </w:style>
  <w:style w:type="character" w:styleId="UnresolvedMention">
    <w:name w:val="Unresolved Mention"/>
    <w:basedOn w:val="DefaultParagraphFont"/>
    <w:uiPriority w:val="99"/>
    <w:semiHidden/>
    <w:unhideWhenUsed/>
    <w:rsid w:val="00BE7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67514">
      <w:bodyDiv w:val="1"/>
      <w:marLeft w:val="0"/>
      <w:marRight w:val="0"/>
      <w:marTop w:val="0"/>
      <w:marBottom w:val="0"/>
      <w:divBdr>
        <w:top w:val="none" w:sz="0" w:space="0" w:color="auto"/>
        <w:left w:val="none" w:sz="0" w:space="0" w:color="auto"/>
        <w:bottom w:val="none" w:sz="0" w:space="0" w:color="auto"/>
        <w:right w:val="none" w:sz="0" w:space="0" w:color="auto"/>
      </w:divBdr>
      <w:divsChild>
        <w:div w:id="824324757">
          <w:marLeft w:val="547"/>
          <w:marRight w:val="0"/>
          <w:marTop w:val="0"/>
          <w:marBottom w:val="0"/>
          <w:divBdr>
            <w:top w:val="none" w:sz="0" w:space="0" w:color="auto"/>
            <w:left w:val="none" w:sz="0" w:space="0" w:color="auto"/>
            <w:bottom w:val="none" w:sz="0" w:space="0" w:color="auto"/>
            <w:right w:val="none" w:sz="0" w:space="0" w:color="auto"/>
          </w:divBdr>
        </w:div>
        <w:div w:id="1500853832">
          <w:marLeft w:val="547"/>
          <w:marRight w:val="0"/>
          <w:marTop w:val="0"/>
          <w:marBottom w:val="0"/>
          <w:divBdr>
            <w:top w:val="none" w:sz="0" w:space="0" w:color="auto"/>
            <w:left w:val="none" w:sz="0" w:space="0" w:color="auto"/>
            <w:bottom w:val="none" w:sz="0" w:space="0" w:color="auto"/>
            <w:right w:val="none" w:sz="0" w:space="0" w:color="auto"/>
          </w:divBdr>
        </w:div>
        <w:div w:id="458957900">
          <w:marLeft w:val="547"/>
          <w:marRight w:val="0"/>
          <w:marTop w:val="0"/>
          <w:marBottom w:val="0"/>
          <w:divBdr>
            <w:top w:val="none" w:sz="0" w:space="0" w:color="auto"/>
            <w:left w:val="none" w:sz="0" w:space="0" w:color="auto"/>
            <w:bottom w:val="none" w:sz="0" w:space="0" w:color="auto"/>
            <w:right w:val="none" w:sz="0" w:space="0" w:color="auto"/>
          </w:divBdr>
        </w:div>
      </w:divsChild>
    </w:div>
    <w:div w:id="1551569908">
      <w:bodyDiv w:val="1"/>
      <w:marLeft w:val="0"/>
      <w:marRight w:val="0"/>
      <w:marTop w:val="0"/>
      <w:marBottom w:val="0"/>
      <w:divBdr>
        <w:top w:val="none" w:sz="0" w:space="0" w:color="auto"/>
        <w:left w:val="none" w:sz="0" w:space="0" w:color="auto"/>
        <w:bottom w:val="none" w:sz="0" w:space="0" w:color="auto"/>
        <w:right w:val="none" w:sz="0" w:space="0" w:color="auto"/>
      </w:divBdr>
    </w:div>
    <w:div w:id="1600596809">
      <w:bodyDiv w:val="1"/>
      <w:marLeft w:val="0"/>
      <w:marRight w:val="0"/>
      <w:marTop w:val="0"/>
      <w:marBottom w:val="0"/>
      <w:divBdr>
        <w:top w:val="none" w:sz="0" w:space="0" w:color="auto"/>
        <w:left w:val="none" w:sz="0" w:space="0" w:color="auto"/>
        <w:bottom w:val="none" w:sz="0" w:space="0" w:color="auto"/>
        <w:right w:val="none" w:sz="0" w:space="0" w:color="auto"/>
      </w:divBdr>
      <w:divsChild>
        <w:div w:id="472985240">
          <w:marLeft w:val="547"/>
          <w:marRight w:val="0"/>
          <w:marTop w:val="0"/>
          <w:marBottom w:val="0"/>
          <w:divBdr>
            <w:top w:val="none" w:sz="0" w:space="0" w:color="auto"/>
            <w:left w:val="none" w:sz="0" w:space="0" w:color="auto"/>
            <w:bottom w:val="none" w:sz="0" w:space="0" w:color="auto"/>
            <w:right w:val="none" w:sz="0" w:space="0" w:color="auto"/>
          </w:divBdr>
        </w:div>
        <w:div w:id="104152648">
          <w:marLeft w:val="1166"/>
          <w:marRight w:val="0"/>
          <w:marTop w:val="0"/>
          <w:marBottom w:val="0"/>
          <w:divBdr>
            <w:top w:val="none" w:sz="0" w:space="0" w:color="auto"/>
            <w:left w:val="none" w:sz="0" w:space="0" w:color="auto"/>
            <w:bottom w:val="none" w:sz="0" w:space="0" w:color="auto"/>
            <w:right w:val="none" w:sz="0" w:space="0" w:color="auto"/>
          </w:divBdr>
        </w:div>
        <w:div w:id="1901790627">
          <w:marLeft w:val="547"/>
          <w:marRight w:val="0"/>
          <w:marTop w:val="0"/>
          <w:marBottom w:val="0"/>
          <w:divBdr>
            <w:top w:val="none" w:sz="0" w:space="0" w:color="auto"/>
            <w:left w:val="none" w:sz="0" w:space="0" w:color="auto"/>
            <w:bottom w:val="none" w:sz="0" w:space="0" w:color="auto"/>
            <w:right w:val="none" w:sz="0" w:space="0" w:color="auto"/>
          </w:divBdr>
        </w:div>
        <w:div w:id="641227731">
          <w:marLeft w:val="1166"/>
          <w:marRight w:val="0"/>
          <w:marTop w:val="0"/>
          <w:marBottom w:val="0"/>
          <w:divBdr>
            <w:top w:val="none" w:sz="0" w:space="0" w:color="auto"/>
            <w:left w:val="none" w:sz="0" w:space="0" w:color="auto"/>
            <w:bottom w:val="none" w:sz="0" w:space="0" w:color="auto"/>
            <w:right w:val="none" w:sz="0" w:space="0" w:color="auto"/>
          </w:divBdr>
        </w:div>
        <w:div w:id="688992900">
          <w:marLeft w:val="547"/>
          <w:marRight w:val="0"/>
          <w:marTop w:val="0"/>
          <w:marBottom w:val="0"/>
          <w:divBdr>
            <w:top w:val="none" w:sz="0" w:space="0" w:color="auto"/>
            <w:left w:val="none" w:sz="0" w:space="0" w:color="auto"/>
            <w:bottom w:val="none" w:sz="0" w:space="0" w:color="auto"/>
            <w:right w:val="none" w:sz="0" w:space="0" w:color="auto"/>
          </w:divBdr>
        </w:div>
        <w:div w:id="1838499887">
          <w:marLeft w:val="116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aburke@usdn.org"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EDFACE-1CF4-5E4B-A4CD-049B22524924}" type="doc">
      <dgm:prSet loTypeId="urn:microsoft.com/office/officeart/2009/3/layout/IncreasingArrowsProcess" loCatId="relationship" qsTypeId="urn:microsoft.com/office/officeart/2005/8/quickstyle/3D4" qsCatId="3D" csTypeId="urn:microsoft.com/office/officeart/2005/8/colors/colorful3" csCatId="colorful" phldr="1"/>
      <dgm:spPr/>
      <dgm:t>
        <a:bodyPr/>
        <a:lstStyle/>
        <a:p>
          <a:endParaRPr lang="en-US"/>
        </a:p>
      </dgm:t>
    </dgm:pt>
    <dgm:pt modelId="{9D7E7EBE-5B90-6A45-B08F-7B2EFDB76FBC}">
      <dgm:prSet phldrT="[Text]"/>
      <dgm:spPr/>
      <dgm:t>
        <a:bodyPr/>
        <a:lstStyle/>
        <a:p>
          <a:r>
            <a:rPr lang="en-US" b="1" dirty="0">
              <a:solidFill>
                <a:schemeClr val="tx1"/>
              </a:solidFill>
            </a:rPr>
            <a:t> Institutional / Explicit</a:t>
          </a:r>
        </a:p>
      </dgm:t>
    </dgm:pt>
    <dgm:pt modelId="{37365D1C-A2A1-E544-BCC7-E15E72AF7879}" type="parTrans" cxnId="{EBD8D6FE-4392-2842-95E7-E89E966A83E7}">
      <dgm:prSet/>
      <dgm:spPr/>
      <dgm:t>
        <a:bodyPr/>
        <a:lstStyle/>
        <a:p>
          <a:endParaRPr lang="en-US"/>
        </a:p>
      </dgm:t>
    </dgm:pt>
    <dgm:pt modelId="{1761EF82-5C7F-E947-886F-17AC4A319746}" type="sibTrans" cxnId="{EBD8D6FE-4392-2842-95E7-E89E966A83E7}">
      <dgm:prSet/>
      <dgm:spPr/>
      <dgm:t>
        <a:bodyPr/>
        <a:lstStyle/>
        <a:p>
          <a:endParaRPr lang="en-US"/>
        </a:p>
      </dgm:t>
    </dgm:pt>
    <dgm:pt modelId="{0B64742F-7036-4F43-A0B5-11A3CF68603F}">
      <dgm:prSet phldrT="[Text]"/>
      <dgm:spPr/>
      <dgm:t>
        <a:bodyPr/>
        <a:lstStyle/>
        <a:p>
          <a:r>
            <a:rPr lang="en-US" b="0" i="1" dirty="0">
              <a:solidFill>
                <a:schemeClr val="tx1"/>
              </a:solidFill>
            </a:rPr>
            <a:t>Policies which explicitly discriminate against a group.</a:t>
          </a:r>
        </a:p>
        <a:p>
          <a:endParaRPr lang="en-US" dirty="0">
            <a:solidFill>
              <a:schemeClr val="tx1"/>
            </a:solidFill>
          </a:endParaRPr>
        </a:p>
        <a:p>
          <a:r>
            <a:rPr lang="en-US" b="1" i="1">
              <a:solidFill>
                <a:schemeClr val="tx1"/>
              </a:solidFill>
            </a:rPr>
            <a:t>Sustainability example</a:t>
          </a:r>
          <a:r>
            <a:rPr lang="en-US" b="1" i="1" dirty="0">
              <a:solidFill>
                <a:schemeClr val="tx1"/>
              </a:solidFill>
            </a:rPr>
            <a:t>: </a:t>
          </a:r>
        </a:p>
        <a:p>
          <a:endParaRPr lang="en-US" dirty="0">
            <a:solidFill>
              <a:schemeClr val="tx1"/>
            </a:solidFill>
          </a:endParaRPr>
        </a:p>
      </dgm:t>
    </dgm:pt>
    <dgm:pt modelId="{D63FBCF1-78B9-6346-B3C3-7504DEEA2FBF}" type="parTrans" cxnId="{E8B424D2-70A7-AE40-A11A-D7455110304B}">
      <dgm:prSet/>
      <dgm:spPr/>
      <dgm:t>
        <a:bodyPr/>
        <a:lstStyle/>
        <a:p>
          <a:endParaRPr lang="en-US"/>
        </a:p>
      </dgm:t>
    </dgm:pt>
    <dgm:pt modelId="{E586673E-CC6C-174D-92EA-592E1DC2062F}" type="sibTrans" cxnId="{E8B424D2-70A7-AE40-A11A-D7455110304B}">
      <dgm:prSet/>
      <dgm:spPr/>
      <dgm:t>
        <a:bodyPr/>
        <a:lstStyle/>
        <a:p>
          <a:endParaRPr lang="en-US"/>
        </a:p>
      </dgm:t>
    </dgm:pt>
    <dgm:pt modelId="{B407C560-7F7F-614C-AAE3-F0DC9111A21F}">
      <dgm:prSet phldrT="[Text]"/>
      <dgm:spPr/>
      <dgm:t>
        <a:bodyPr/>
        <a:lstStyle/>
        <a:p>
          <a:r>
            <a:rPr lang="en-US" i="1" dirty="0">
              <a:solidFill>
                <a:schemeClr val="tx1"/>
              </a:solidFill>
            </a:rPr>
            <a:t>Policies that negatively impact one group unintentionally.</a:t>
          </a:r>
        </a:p>
        <a:p>
          <a:endParaRPr lang="en-US" dirty="0">
            <a:solidFill>
              <a:schemeClr val="tx1"/>
            </a:solidFill>
          </a:endParaRPr>
        </a:p>
        <a:p>
          <a:r>
            <a:rPr lang="en-US" b="1" i="1" dirty="0">
              <a:solidFill>
                <a:schemeClr val="tx1"/>
              </a:solidFill>
            </a:rPr>
            <a:t>Sustainability example:</a:t>
          </a:r>
        </a:p>
        <a:p>
          <a:endParaRPr lang="en-US" dirty="0">
            <a:solidFill>
              <a:schemeClr val="tx1"/>
            </a:solidFill>
          </a:endParaRPr>
        </a:p>
      </dgm:t>
    </dgm:pt>
    <dgm:pt modelId="{C8717DDA-887C-2A41-9972-CA86A5DC347F}" type="parTrans" cxnId="{C55CCE2F-57A0-9342-9B73-BE738D4ABD72}">
      <dgm:prSet/>
      <dgm:spPr/>
      <dgm:t>
        <a:bodyPr/>
        <a:lstStyle/>
        <a:p>
          <a:endParaRPr lang="en-US"/>
        </a:p>
      </dgm:t>
    </dgm:pt>
    <dgm:pt modelId="{8112CF9F-A033-E143-BF34-B74240A1C38B}" type="sibTrans" cxnId="{C55CCE2F-57A0-9342-9B73-BE738D4ABD72}">
      <dgm:prSet/>
      <dgm:spPr/>
      <dgm:t>
        <a:bodyPr/>
        <a:lstStyle/>
        <a:p>
          <a:endParaRPr lang="en-US"/>
        </a:p>
      </dgm:t>
    </dgm:pt>
    <dgm:pt modelId="{E060BEC2-1CE6-064C-A673-A7F5EC325AA3}">
      <dgm:prSet phldrT="[Text]"/>
      <dgm:spPr/>
      <dgm:t>
        <a:bodyPr/>
        <a:lstStyle/>
        <a:p>
          <a:r>
            <a:rPr lang="en-US" b="1" dirty="0">
              <a:solidFill>
                <a:schemeClr val="tx1"/>
              </a:solidFill>
            </a:rPr>
            <a:t> Individual / Explicit</a:t>
          </a:r>
        </a:p>
      </dgm:t>
    </dgm:pt>
    <dgm:pt modelId="{6DD596A8-CDB0-4540-9AD1-5B9BAA0B99F9}" type="parTrans" cxnId="{CD8DF0EE-64D6-B042-A1BA-171C4155976E}">
      <dgm:prSet/>
      <dgm:spPr/>
      <dgm:t>
        <a:bodyPr/>
        <a:lstStyle/>
        <a:p>
          <a:endParaRPr lang="en-US"/>
        </a:p>
      </dgm:t>
    </dgm:pt>
    <dgm:pt modelId="{62387453-EF60-C947-A313-272615EC105D}" type="sibTrans" cxnId="{CD8DF0EE-64D6-B042-A1BA-171C4155976E}">
      <dgm:prSet/>
      <dgm:spPr/>
      <dgm:t>
        <a:bodyPr/>
        <a:lstStyle/>
        <a:p>
          <a:endParaRPr lang="en-US"/>
        </a:p>
      </dgm:t>
    </dgm:pt>
    <dgm:pt modelId="{7DC49C44-4CC9-3D42-BE81-62B4F8C34DB4}">
      <dgm:prSet phldrT="[Text]"/>
      <dgm:spPr/>
      <dgm:t>
        <a:bodyPr/>
        <a:lstStyle/>
        <a:p>
          <a:r>
            <a:rPr lang="en-US" b="1" dirty="0">
              <a:solidFill>
                <a:schemeClr val="tx1"/>
              </a:solidFill>
            </a:rPr>
            <a:t> Individual / Implicit</a:t>
          </a:r>
        </a:p>
      </dgm:t>
    </dgm:pt>
    <dgm:pt modelId="{41499B07-BBDB-E94C-AB81-565D0366471F}" type="sibTrans" cxnId="{5B67B053-A264-A143-975A-977346F38506}">
      <dgm:prSet/>
      <dgm:spPr/>
      <dgm:t>
        <a:bodyPr/>
        <a:lstStyle/>
        <a:p>
          <a:endParaRPr lang="en-US"/>
        </a:p>
      </dgm:t>
    </dgm:pt>
    <dgm:pt modelId="{F1ED4351-6F59-F34C-BBF6-394BB0A3CC0D}" type="parTrans" cxnId="{5B67B053-A264-A143-975A-977346F38506}">
      <dgm:prSet/>
      <dgm:spPr/>
      <dgm:t>
        <a:bodyPr/>
        <a:lstStyle/>
        <a:p>
          <a:endParaRPr lang="en-US"/>
        </a:p>
      </dgm:t>
    </dgm:pt>
    <dgm:pt modelId="{729E9C6E-FE40-0541-880A-4E79578D4B04}">
      <dgm:prSet phldrT="[Text]"/>
      <dgm:spPr/>
      <dgm:t>
        <a:bodyPr/>
        <a:lstStyle/>
        <a:p>
          <a:r>
            <a:rPr lang="en-US" i="1" dirty="0">
              <a:solidFill>
                <a:schemeClr val="tx1"/>
              </a:solidFill>
            </a:rPr>
            <a:t>Prejudice in action – discrimination.</a:t>
          </a:r>
        </a:p>
        <a:p>
          <a:endParaRPr lang="en-US" dirty="0">
            <a:solidFill>
              <a:schemeClr val="tx1"/>
            </a:solidFill>
          </a:endParaRPr>
        </a:p>
        <a:p>
          <a:r>
            <a:rPr lang="en-US" b="1" i="1" dirty="0">
              <a:solidFill>
                <a:schemeClr val="tx1"/>
              </a:solidFill>
            </a:rPr>
            <a:t>Sustainability example:</a:t>
          </a:r>
        </a:p>
        <a:p>
          <a:endParaRPr lang="en-US" dirty="0">
            <a:solidFill>
              <a:schemeClr val="tx1"/>
            </a:solidFill>
          </a:endParaRPr>
        </a:p>
      </dgm:t>
    </dgm:pt>
    <dgm:pt modelId="{0A03EEF8-F988-8448-B3B4-2153FBB5C420}" type="parTrans" cxnId="{0757EA0A-1FEA-E840-98BC-16F382632C5A}">
      <dgm:prSet/>
      <dgm:spPr/>
      <dgm:t>
        <a:bodyPr/>
        <a:lstStyle/>
        <a:p>
          <a:endParaRPr lang="en-US"/>
        </a:p>
      </dgm:t>
    </dgm:pt>
    <dgm:pt modelId="{34975E28-09EC-9645-8DEA-DAE81F5461E9}" type="sibTrans" cxnId="{0757EA0A-1FEA-E840-98BC-16F382632C5A}">
      <dgm:prSet/>
      <dgm:spPr/>
      <dgm:t>
        <a:bodyPr/>
        <a:lstStyle/>
        <a:p>
          <a:endParaRPr lang="en-US"/>
        </a:p>
      </dgm:t>
    </dgm:pt>
    <dgm:pt modelId="{321775DD-695A-5B44-8098-AEF06C52859D}">
      <dgm:prSet phldrT="[Text]"/>
      <dgm:spPr/>
      <dgm:t>
        <a:bodyPr/>
        <a:lstStyle/>
        <a:p>
          <a:r>
            <a:rPr lang="en-US" i="1" dirty="0">
              <a:solidFill>
                <a:schemeClr val="tx1"/>
              </a:solidFill>
            </a:rPr>
            <a:t>Unconscious attitudes and beliefs.</a:t>
          </a:r>
        </a:p>
      </dgm:t>
    </dgm:pt>
    <dgm:pt modelId="{9A61B5DF-B009-F749-9277-40E096350DDA}" type="parTrans" cxnId="{892BA1B8-F905-854E-9035-96CE83575BCC}">
      <dgm:prSet/>
      <dgm:spPr/>
      <dgm:t>
        <a:bodyPr/>
        <a:lstStyle/>
        <a:p>
          <a:endParaRPr lang="en-US"/>
        </a:p>
      </dgm:t>
    </dgm:pt>
    <dgm:pt modelId="{E25F88EF-AD3B-F349-89AE-F5CB4DEBCA72}" type="sibTrans" cxnId="{892BA1B8-F905-854E-9035-96CE83575BCC}">
      <dgm:prSet/>
      <dgm:spPr/>
      <dgm:t>
        <a:bodyPr/>
        <a:lstStyle/>
        <a:p>
          <a:endParaRPr lang="en-US"/>
        </a:p>
      </dgm:t>
    </dgm:pt>
    <dgm:pt modelId="{0221458D-2793-0442-82D5-8168E1927EAC}">
      <dgm:prSet phldrT="[Text]"/>
      <dgm:spPr/>
      <dgm:t>
        <a:bodyPr/>
        <a:lstStyle/>
        <a:p>
          <a:r>
            <a:rPr lang="en-US" b="1" i="1" dirty="0">
              <a:solidFill>
                <a:schemeClr val="tx1"/>
              </a:solidFill>
            </a:rPr>
            <a:t>Sustainability example:</a:t>
          </a:r>
        </a:p>
      </dgm:t>
    </dgm:pt>
    <dgm:pt modelId="{1989E707-114F-3441-8F80-DD9362B7AF32}" type="parTrans" cxnId="{0D682EF8-DC4E-2546-B589-004FBDD18D6C}">
      <dgm:prSet/>
      <dgm:spPr/>
      <dgm:t>
        <a:bodyPr/>
        <a:lstStyle/>
        <a:p>
          <a:endParaRPr lang="en-US"/>
        </a:p>
      </dgm:t>
    </dgm:pt>
    <dgm:pt modelId="{F6E88491-EE0D-DF41-A5F6-0638BD17F3A9}" type="sibTrans" cxnId="{0D682EF8-DC4E-2546-B589-004FBDD18D6C}">
      <dgm:prSet/>
      <dgm:spPr/>
      <dgm:t>
        <a:bodyPr/>
        <a:lstStyle/>
        <a:p>
          <a:endParaRPr lang="en-US"/>
        </a:p>
      </dgm:t>
    </dgm:pt>
    <dgm:pt modelId="{6CBA8498-0909-1542-AB4F-847B71EE5BFD}">
      <dgm:prSet phldrT="[Text]"/>
      <dgm:spPr/>
      <dgm:t>
        <a:bodyPr/>
        <a:lstStyle/>
        <a:p>
          <a:endParaRPr lang="en-US" dirty="0">
            <a:solidFill>
              <a:schemeClr val="tx1"/>
            </a:solidFill>
          </a:endParaRPr>
        </a:p>
      </dgm:t>
    </dgm:pt>
    <dgm:pt modelId="{9C23C23B-5C35-3841-B3FB-35320847A0FA}" type="parTrans" cxnId="{D8DA6793-A304-6547-9C8D-3F93B8F787A7}">
      <dgm:prSet/>
      <dgm:spPr/>
      <dgm:t>
        <a:bodyPr/>
        <a:lstStyle/>
        <a:p>
          <a:endParaRPr lang="en-US"/>
        </a:p>
      </dgm:t>
    </dgm:pt>
    <dgm:pt modelId="{C42785CB-1E4A-DE42-BFBB-944577E5C6F5}" type="sibTrans" cxnId="{D8DA6793-A304-6547-9C8D-3F93B8F787A7}">
      <dgm:prSet/>
      <dgm:spPr/>
      <dgm:t>
        <a:bodyPr/>
        <a:lstStyle/>
        <a:p>
          <a:endParaRPr lang="en-US"/>
        </a:p>
      </dgm:t>
    </dgm:pt>
    <dgm:pt modelId="{451EC13A-18BC-1F4B-AC91-EEFC0808E76C}">
      <dgm:prSet phldrT="[Text]"/>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en-US" b="1" dirty="0">
              <a:solidFill>
                <a:schemeClr val="tx1"/>
              </a:solidFill>
            </a:rPr>
            <a:t> Institutional / Implicit</a:t>
          </a:r>
        </a:p>
      </dgm:t>
    </dgm:pt>
    <dgm:pt modelId="{A2AA8D05-7D22-1A48-A646-442747440D4E}" type="sibTrans" cxnId="{8368970E-4BD1-DB40-B271-C57C9C2B2AFA}">
      <dgm:prSet/>
      <dgm:spPr/>
      <dgm:t>
        <a:bodyPr/>
        <a:lstStyle/>
        <a:p>
          <a:endParaRPr lang="en-US"/>
        </a:p>
      </dgm:t>
    </dgm:pt>
    <dgm:pt modelId="{380D3DF7-334C-9D4A-BE45-11AF3B55756F}" type="parTrans" cxnId="{8368970E-4BD1-DB40-B271-C57C9C2B2AFA}">
      <dgm:prSet/>
      <dgm:spPr/>
      <dgm:t>
        <a:bodyPr/>
        <a:lstStyle/>
        <a:p>
          <a:endParaRPr lang="en-US"/>
        </a:p>
      </dgm:t>
    </dgm:pt>
    <dgm:pt modelId="{3CD844B3-3F7F-FE40-AF2B-3C98990A4400}" type="pres">
      <dgm:prSet presAssocID="{F0EDFACE-1CF4-5E4B-A4CD-049B22524924}" presName="Name0" presStyleCnt="0">
        <dgm:presLayoutVars>
          <dgm:chMax val="5"/>
          <dgm:chPref val="5"/>
          <dgm:dir/>
          <dgm:animLvl val="lvl"/>
        </dgm:presLayoutVars>
      </dgm:prSet>
      <dgm:spPr/>
    </dgm:pt>
    <dgm:pt modelId="{953666B0-0B5F-804A-A02F-3BBFCA9C2145}" type="pres">
      <dgm:prSet presAssocID="{9D7E7EBE-5B90-6A45-B08F-7B2EFDB76FBC}" presName="parentText1" presStyleLbl="node1" presStyleIdx="0" presStyleCnt="4">
        <dgm:presLayoutVars>
          <dgm:chMax/>
          <dgm:chPref val="3"/>
          <dgm:bulletEnabled val="1"/>
        </dgm:presLayoutVars>
      </dgm:prSet>
      <dgm:spPr/>
    </dgm:pt>
    <dgm:pt modelId="{52363FDB-C437-9E46-A6A2-68460B8A7E19}" type="pres">
      <dgm:prSet presAssocID="{9D7E7EBE-5B90-6A45-B08F-7B2EFDB76FBC}" presName="childText1" presStyleLbl="solidAlignAcc1" presStyleIdx="0" presStyleCnt="4" custLinFactNeighborX="-15466" custLinFactNeighborY="-2092">
        <dgm:presLayoutVars>
          <dgm:chMax val="0"/>
          <dgm:chPref val="0"/>
          <dgm:bulletEnabled val="1"/>
        </dgm:presLayoutVars>
      </dgm:prSet>
      <dgm:spPr/>
    </dgm:pt>
    <dgm:pt modelId="{AAA5362B-1982-5440-B463-374B5A9045D3}" type="pres">
      <dgm:prSet presAssocID="{451EC13A-18BC-1F4B-AC91-EEFC0808E76C}" presName="parentText2" presStyleLbl="node1" presStyleIdx="1" presStyleCnt="4">
        <dgm:presLayoutVars>
          <dgm:chMax/>
          <dgm:chPref val="3"/>
          <dgm:bulletEnabled val="1"/>
        </dgm:presLayoutVars>
      </dgm:prSet>
      <dgm:spPr/>
    </dgm:pt>
    <dgm:pt modelId="{5AA8AF6C-A0CD-AB43-8CA5-575D0A367DF8}" type="pres">
      <dgm:prSet presAssocID="{451EC13A-18BC-1F4B-AC91-EEFC0808E76C}" presName="childText2" presStyleLbl="solidAlignAcc1" presStyleIdx="1" presStyleCnt="4">
        <dgm:presLayoutVars>
          <dgm:chMax val="0"/>
          <dgm:chPref val="0"/>
          <dgm:bulletEnabled val="1"/>
        </dgm:presLayoutVars>
      </dgm:prSet>
      <dgm:spPr/>
    </dgm:pt>
    <dgm:pt modelId="{A1347E69-EF85-E247-AFBE-C1E8EF4FD1D8}" type="pres">
      <dgm:prSet presAssocID="{E060BEC2-1CE6-064C-A673-A7F5EC325AA3}" presName="parentText3" presStyleLbl="node1" presStyleIdx="2" presStyleCnt="4">
        <dgm:presLayoutVars>
          <dgm:chMax/>
          <dgm:chPref val="3"/>
          <dgm:bulletEnabled val="1"/>
        </dgm:presLayoutVars>
      </dgm:prSet>
      <dgm:spPr/>
    </dgm:pt>
    <dgm:pt modelId="{305D2F75-78E1-C64D-8C7A-CBFFC2B43C8C}" type="pres">
      <dgm:prSet presAssocID="{E060BEC2-1CE6-064C-A673-A7F5EC325AA3}" presName="childText3" presStyleLbl="solidAlignAcc1" presStyleIdx="2" presStyleCnt="4">
        <dgm:presLayoutVars>
          <dgm:chMax val="0"/>
          <dgm:chPref val="0"/>
          <dgm:bulletEnabled val="1"/>
        </dgm:presLayoutVars>
      </dgm:prSet>
      <dgm:spPr/>
    </dgm:pt>
    <dgm:pt modelId="{E3C4DE10-1D80-0049-A3BF-8147B70D2A15}" type="pres">
      <dgm:prSet presAssocID="{7DC49C44-4CC9-3D42-BE81-62B4F8C34DB4}" presName="parentText4" presStyleLbl="node1" presStyleIdx="3" presStyleCnt="4">
        <dgm:presLayoutVars>
          <dgm:chMax/>
          <dgm:chPref val="3"/>
          <dgm:bulletEnabled val="1"/>
        </dgm:presLayoutVars>
      </dgm:prSet>
      <dgm:spPr/>
    </dgm:pt>
    <dgm:pt modelId="{5039F704-3CBB-424A-9FEC-9E3E2469CDEF}" type="pres">
      <dgm:prSet presAssocID="{7DC49C44-4CC9-3D42-BE81-62B4F8C34DB4}" presName="childText4" presStyleLbl="solidAlignAcc1" presStyleIdx="3" presStyleCnt="4">
        <dgm:presLayoutVars>
          <dgm:chMax val="0"/>
          <dgm:chPref val="0"/>
          <dgm:bulletEnabled val="1"/>
        </dgm:presLayoutVars>
      </dgm:prSet>
      <dgm:spPr/>
    </dgm:pt>
  </dgm:ptLst>
  <dgm:cxnLst>
    <dgm:cxn modelId="{319F0A08-D6A3-5440-A0B9-14831CBF5C8F}" type="presOf" srcId="{0221458D-2793-0442-82D5-8168E1927EAC}" destId="{5039F704-3CBB-424A-9FEC-9E3E2469CDEF}" srcOrd="0" destOrd="2" presId="urn:microsoft.com/office/officeart/2009/3/layout/IncreasingArrowsProcess"/>
    <dgm:cxn modelId="{0757EA0A-1FEA-E840-98BC-16F382632C5A}" srcId="{E060BEC2-1CE6-064C-A673-A7F5EC325AA3}" destId="{729E9C6E-FE40-0541-880A-4E79578D4B04}" srcOrd="0" destOrd="0" parTransId="{0A03EEF8-F988-8448-B3B4-2153FBB5C420}" sibTransId="{34975E28-09EC-9645-8DEA-DAE81F5461E9}"/>
    <dgm:cxn modelId="{8368970E-4BD1-DB40-B271-C57C9C2B2AFA}" srcId="{F0EDFACE-1CF4-5E4B-A4CD-049B22524924}" destId="{451EC13A-18BC-1F4B-AC91-EEFC0808E76C}" srcOrd="1" destOrd="0" parTransId="{380D3DF7-334C-9D4A-BE45-11AF3B55756F}" sibTransId="{A2AA8D05-7D22-1A48-A646-442747440D4E}"/>
    <dgm:cxn modelId="{ACA1B90F-320E-AC49-9BFC-56AF52C0A4D2}" type="presOf" srcId="{9D7E7EBE-5B90-6A45-B08F-7B2EFDB76FBC}" destId="{953666B0-0B5F-804A-A02F-3BBFCA9C2145}" srcOrd="0" destOrd="0" presId="urn:microsoft.com/office/officeart/2009/3/layout/IncreasingArrowsProcess"/>
    <dgm:cxn modelId="{5FD23620-C3C6-CD46-8288-D14B338C4F2A}" type="presOf" srcId="{729E9C6E-FE40-0541-880A-4E79578D4B04}" destId="{305D2F75-78E1-C64D-8C7A-CBFFC2B43C8C}" srcOrd="0" destOrd="0" presId="urn:microsoft.com/office/officeart/2009/3/layout/IncreasingArrowsProcess"/>
    <dgm:cxn modelId="{C55CCE2F-57A0-9342-9B73-BE738D4ABD72}" srcId="{451EC13A-18BC-1F4B-AC91-EEFC0808E76C}" destId="{B407C560-7F7F-614C-AAE3-F0DC9111A21F}" srcOrd="0" destOrd="0" parTransId="{C8717DDA-887C-2A41-9972-CA86A5DC347F}" sibTransId="{8112CF9F-A033-E143-BF34-B74240A1C38B}"/>
    <dgm:cxn modelId="{322A0835-E647-154A-9CEA-D063A05AC4F6}" type="presOf" srcId="{0B64742F-7036-4F43-A0B5-11A3CF68603F}" destId="{52363FDB-C437-9E46-A6A2-68460B8A7E19}" srcOrd="0" destOrd="0" presId="urn:microsoft.com/office/officeart/2009/3/layout/IncreasingArrowsProcess"/>
    <dgm:cxn modelId="{4E59FF38-8B37-4742-B8E5-5A2E9F5FB415}" type="presOf" srcId="{B407C560-7F7F-614C-AAE3-F0DC9111A21F}" destId="{5AA8AF6C-A0CD-AB43-8CA5-575D0A367DF8}" srcOrd="0" destOrd="0" presId="urn:microsoft.com/office/officeart/2009/3/layout/IncreasingArrowsProcess"/>
    <dgm:cxn modelId="{5B67B053-A264-A143-975A-977346F38506}" srcId="{F0EDFACE-1CF4-5E4B-A4CD-049B22524924}" destId="{7DC49C44-4CC9-3D42-BE81-62B4F8C34DB4}" srcOrd="3" destOrd="0" parTransId="{F1ED4351-6F59-F34C-BBF6-394BB0A3CC0D}" sibTransId="{41499B07-BBDB-E94C-AB81-565D0366471F}"/>
    <dgm:cxn modelId="{D8DA6793-A304-6547-9C8D-3F93B8F787A7}" srcId="{7DC49C44-4CC9-3D42-BE81-62B4F8C34DB4}" destId="{6CBA8498-0909-1542-AB4F-847B71EE5BFD}" srcOrd="1" destOrd="0" parTransId="{9C23C23B-5C35-3841-B3FB-35320847A0FA}" sibTransId="{C42785CB-1E4A-DE42-BFBB-944577E5C6F5}"/>
    <dgm:cxn modelId="{E268339B-F3A0-E443-85C0-F94B1D13A9B5}" type="presOf" srcId="{E060BEC2-1CE6-064C-A673-A7F5EC325AA3}" destId="{A1347E69-EF85-E247-AFBE-C1E8EF4FD1D8}" srcOrd="0" destOrd="0" presId="urn:microsoft.com/office/officeart/2009/3/layout/IncreasingArrowsProcess"/>
    <dgm:cxn modelId="{AEB72AB2-B311-A14E-9E1F-6670A92BB1AD}" type="presOf" srcId="{7DC49C44-4CC9-3D42-BE81-62B4F8C34DB4}" destId="{E3C4DE10-1D80-0049-A3BF-8147B70D2A15}" srcOrd="0" destOrd="0" presId="urn:microsoft.com/office/officeart/2009/3/layout/IncreasingArrowsProcess"/>
    <dgm:cxn modelId="{EF092FB6-388F-2840-A907-FCC353B5EA59}" type="presOf" srcId="{6CBA8498-0909-1542-AB4F-847B71EE5BFD}" destId="{5039F704-3CBB-424A-9FEC-9E3E2469CDEF}" srcOrd="0" destOrd="1" presId="urn:microsoft.com/office/officeart/2009/3/layout/IncreasingArrowsProcess"/>
    <dgm:cxn modelId="{892BA1B8-F905-854E-9035-96CE83575BCC}" srcId="{7DC49C44-4CC9-3D42-BE81-62B4F8C34DB4}" destId="{321775DD-695A-5B44-8098-AEF06C52859D}" srcOrd="0" destOrd="0" parTransId="{9A61B5DF-B009-F749-9277-40E096350DDA}" sibTransId="{E25F88EF-AD3B-F349-89AE-F5CB4DEBCA72}"/>
    <dgm:cxn modelId="{466B4DC2-C14B-DB47-BF32-B14BE7424016}" type="presOf" srcId="{451EC13A-18BC-1F4B-AC91-EEFC0808E76C}" destId="{AAA5362B-1982-5440-B463-374B5A9045D3}" srcOrd="0" destOrd="0" presId="urn:microsoft.com/office/officeart/2009/3/layout/IncreasingArrowsProcess"/>
    <dgm:cxn modelId="{FA214AC6-2319-BC4B-A894-928E7B8AEFF5}" type="presOf" srcId="{F0EDFACE-1CF4-5E4B-A4CD-049B22524924}" destId="{3CD844B3-3F7F-FE40-AF2B-3C98990A4400}" srcOrd="0" destOrd="0" presId="urn:microsoft.com/office/officeart/2009/3/layout/IncreasingArrowsProcess"/>
    <dgm:cxn modelId="{A994E0CB-2A1D-B241-BC65-3427EB75D1F3}" type="presOf" srcId="{321775DD-695A-5B44-8098-AEF06C52859D}" destId="{5039F704-3CBB-424A-9FEC-9E3E2469CDEF}" srcOrd="0" destOrd="0" presId="urn:microsoft.com/office/officeart/2009/3/layout/IncreasingArrowsProcess"/>
    <dgm:cxn modelId="{E8B424D2-70A7-AE40-A11A-D7455110304B}" srcId="{9D7E7EBE-5B90-6A45-B08F-7B2EFDB76FBC}" destId="{0B64742F-7036-4F43-A0B5-11A3CF68603F}" srcOrd="0" destOrd="0" parTransId="{D63FBCF1-78B9-6346-B3C3-7504DEEA2FBF}" sibTransId="{E586673E-CC6C-174D-92EA-592E1DC2062F}"/>
    <dgm:cxn modelId="{CD8DF0EE-64D6-B042-A1BA-171C4155976E}" srcId="{F0EDFACE-1CF4-5E4B-A4CD-049B22524924}" destId="{E060BEC2-1CE6-064C-A673-A7F5EC325AA3}" srcOrd="2" destOrd="0" parTransId="{6DD596A8-CDB0-4540-9AD1-5B9BAA0B99F9}" sibTransId="{62387453-EF60-C947-A313-272615EC105D}"/>
    <dgm:cxn modelId="{0D682EF8-DC4E-2546-B589-004FBDD18D6C}" srcId="{7DC49C44-4CC9-3D42-BE81-62B4F8C34DB4}" destId="{0221458D-2793-0442-82D5-8168E1927EAC}" srcOrd="2" destOrd="0" parTransId="{1989E707-114F-3441-8F80-DD9362B7AF32}" sibTransId="{F6E88491-EE0D-DF41-A5F6-0638BD17F3A9}"/>
    <dgm:cxn modelId="{EBD8D6FE-4392-2842-95E7-E89E966A83E7}" srcId="{F0EDFACE-1CF4-5E4B-A4CD-049B22524924}" destId="{9D7E7EBE-5B90-6A45-B08F-7B2EFDB76FBC}" srcOrd="0" destOrd="0" parTransId="{37365D1C-A2A1-E544-BCC7-E15E72AF7879}" sibTransId="{1761EF82-5C7F-E947-886F-17AC4A319746}"/>
    <dgm:cxn modelId="{61B6B5EA-42D0-DD4C-BE4C-AAAE636A81BD}" type="presParOf" srcId="{3CD844B3-3F7F-FE40-AF2B-3C98990A4400}" destId="{953666B0-0B5F-804A-A02F-3BBFCA9C2145}" srcOrd="0" destOrd="0" presId="urn:microsoft.com/office/officeart/2009/3/layout/IncreasingArrowsProcess"/>
    <dgm:cxn modelId="{5A036BF2-83E0-6E4E-B496-D9ACA24E2B88}" type="presParOf" srcId="{3CD844B3-3F7F-FE40-AF2B-3C98990A4400}" destId="{52363FDB-C437-9E46-A6A2-68460B8A7E19}" srcOrd="1" destOrd="0" presId="urn:microsoft.com/office/officeart/2009/3/layout/IncreasingArrowsProcess"/>
    <dgm:cxn modelId="{1C3E1CA1-ED6D-B141-9706-93B93E4392CA}" type="presParOf" srcId="{3CD844B3-3F7F-FE40-AF2B-3C98990A4400}" destId="{AAA5362B-1982-5440-B463-374B5A9045D3}" srcOrd="2" destOrd="0" presId="urn:microsoft.com/office/officeart/2009/3/layout/IncreasingArrowsProcess"/>
    <dgm:cxn modelId="{3E3066CB-494F-9945-A212-2420B718C566}" type="presParOf" srcId="{3CD844B3-3F7F-FE40-AF2B-3C98990A4400}" destId="{5AA8AF6C-A0CD-AB43-8CA5-575D0A367DF8}" srcOrd="3" destOrd="0" presId="urn:microsoft.com/office/officeart/2009/3/layout/IncreasingArrowsProcess"/>
    <dgm:cxn modelId="{8ABC8F03-B28D-A242-A203-1AD53BE2FFDB}" type="presParOf" srcId="{3CD844B3-3F7F-FE40-AF2B-3C98990A4400}" destId="{A1347E69-EF85-E247-AFBE-C1E8EF4FD1D8}" srcOrd="4" destOrd="0" presId="urn:microsoft.com/office/officeart/2009/3/layout/IncreasingArrowsProcess"/>
    <dgm:cxn modelId="{549ECB04-DF37-5745-A36B-66D69A7B3D3A}" type="presParOf" srcId="{3CD844B3-3F7F-FE40-AF2B-3C98990A4400}" destId="{305D2F75-78E1-C64D-8C7A-CBFFC2B43C8C}" srcOrd="5" destOrd="0" presId="urn:microsoft.com/office/officeart/2009/3/layout/IncreasingArrowsProcess"/>
    <dgm:cxn modelId="{DC94D0DD-2B9D-0C47-93F0-A6AE1D0E061F}" type="presParOf" srcId="{3CD844B3-3F7F-FE40-AF2B-3C98990A4400}" destId="{E3C4DE10-1D80-0049-A3BF-8147B70D2A15}" srcOrd="6" destOrd="0" presId="urn:microsoft.com/office/officeart/2009/3/layout/IncreasingArrowsProcess"/>
    <dgm:cxn modelId="{EF0FE47A-73F7-C846-823E-D4760B149234}" type="presParOf" srcId="{3CD844B3-3F7F-FE40-AF2B-3C98990A4400}" destId="{5039F704-3CBB-424A-9FEC-9E3E2469CDEF}" srcOrd="7" destOrd="0" presId="urn:microsoft.com/office/officeart/2009/3/layout/IncreasingArrows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3666B0-0B5F-804A-A02F-3BBFCA9C2145}">
      <dsp:nvSpPr>
        <dsp:cNvPr id="0" name=""/>
        <dsp:cNvSpPr/>
      </dsp:nvSpPr>
      <dsp:spPr>
        <a:xfrm>
          <a:off x="0" y="350929"/>
          <a:ext cx="5486400" cy="798737"/>
        </a:xfrm>
        <a:prstGeom prst="rightArrow">
          <a:avLst>
            <a:gd name="adj1" fmla="val 50000"/>
            <a:gd name="adj2" fmla="val 5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254000" bIns="126800" numCol="1" spcCol="1270" anchor="ctr" anchorCtr="0">
          <a:noAutofit/>
        </a:bodyPr>
        <a:lstStyle/>
        <a:p>
          <a:pPr marL="0" lvl="0" indent="0" algn="l" defTabSz="400050">
            <a:lnSpc>
              <a:spcPct val="90000"/>
            </a:lnSpc>
            <a:spcBef>
              <a:spcPct val="0"/>
            </a:spcBef>
            <a:spcAft>
              <a:spcPct val="35000"/>
            </a:spcAft>
            <a:buNone/>
          </a:pPr>
          <a:r>
            <a:rPr lang="en-US" sz="900" b="1" kern="1200" dirty="0">
              <a:solidFill>
                <a:schemeClr val="tx1"/>
              </a:solidFill>
            </a:rPr>
            <a:t> Institutional / Explicit</a:t>
          </a:r>
        </a:p>
      </dsp:txBody>
      <dsp:txXfrm>
        <a:off x="0" y="550613"/>
        <a:ext cx="5286716" cy="399369"/>
      </dsp:txXfrm>
    </dsp:sp>
    <dsp:sp modelId="{52363FDB-C437-9E46-A6A2-68460B8A7E19}">
      <dsp:nvSpPr>
        <dsp:cNvPr id="0" name=""/>
        <dsp:cNvSpPr/>
      </dsp:nvSpPr>
      <dsp:spPr>
        <a:xfrm>
          <a:off x="0" y="937267"/>
          <a:ext cx="1264615" cy="1477423"/>
        </a:xfrm>
        <a:prstGeom prst="rect">
          <a:avLst/>
        </a:prstGeom>
        <a:solidFill>
          <a:schemeClr val="lt1">
            <a:hueOff val="0"/>
            <a:satOff val="0"/>
            <a:lumOff val="0"/>
            <a:alphaOff val="0"/>
          </a:schemeClr>
        </a:solidFill>
        <a:ln w="9525" cap="flat" cmpd="sng" algn="ctr">
          <a:solidFill>
            <a:schemeClr val="accent3">
              <a:hueOff val="0"/>
              <a:satOff val="0"/>
              <a:lumOff val="0"/>
              <a:alphaOff val="0"/>
            </a:schemeClr>
          </a:solidFill>
          <a:prstDash val="solid"/>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b="0" i="1" kern="1200" dirty="0">
              <a:solidFill>
                <a:schemeClr val="tx1"/>
              </a:solidFill>
            </a:rPr>
            <a:t>Policies which explicitly discriminate against a group.</a:t>
          </a:r>
        </a:p>
        <a:p>
          <a:pPr marL="0" lvl="0" indent="0" algn="l" defTabSz="400050">
            <a:lnSpc>
              <a:spcPct val="90000"/>
            </a:lnSpc>
            <a:spcBef>
              <a:spcPct val="0"/>
            </a:spcBef>
            <a:spcAft>
              <a:spcPct val="35000"/>
            </a:spcAft>
            <a:buNone/>
          </a:pPr>
          <a:endParaRPr lang="en-US" sz="900" kern="1200" dirty="0">
            <a:solidFill>
              <a:schemeClr val="tx1"/>
            </a:solidFill>
          </a:endParaRPr>
        </a:p>
        <a:p>
          <a:pPr marL="0" lvl="0" indent="0" algn="l" defTabSz="400050">
            <a:lnSpc>
              <a:spcPct val="90000"/>
            </a:lnSpc>
            <a:spcBef>
              <a:spcPct val="0"/>
            </a:spcBef>
            <a:spcAft>
              <a:spcPct val="35000"/>
            </a:spcAft>
            <a:buNone/>
          </a:pPr>
          <a:r>
            <a:rPr lang="en-US" sz="900" b="1" i="1" kern="1200">
              <a:solidFill>
                <a:schemeClr val="tx1"/>
              </a:solidFill>
            </a:rPr>
            <a:t>Sustainability example</a:t>
          </a:r>
          <a:r>
            <a:rPr lang="en-US" sz="900" b="1" i="1" kern="1200" dirty="0">
              <a:solidFill>
                <a:schemeClr val="tx1"/>
              </a:solidFill>
            </a:rPr>
            <a:t>: </a:t>
          </a:r>
        </a:p>
        <a:p>
          <a:pPr marL="0" lvl="0" indent="0" algn="l" defTabSz="400050">
            <a:lnSpc>
              <a:spcPct val="90000"/>
            </a:lnSpc>
            <a:spcBef>
              <a:spcPct val="0"/>
            </a:spcBef>
            <a:spcAft>
              <a:spcPct val="35000"/>
            </a:spcAft>
            <a:buNone/>
          </a:pPr>
          <a:endParaRPr lang="en-US" sz="900" kern="1200" dirty="0">
            <a:solidFill>
              <a:schemeClr val="tx1"/>
            </a:solidFill>
          </a:endParaRPr>
        </a:p>
      </dsp:txBody>
      <dsp:txXfrm>
        <a:off x="0" y="937267"/>
        <a:ext cx="1264615" cy="1477423"/>
      </dsp:txXfrm>
    </dsp:sp>
    <dsp:sp modelId="{AAA5362B-1982-5440-B463-374B5A9045D3}">
      <dsp:nvSpPr>
        <dsp:cNvPr id="0" name=""/>
        <dsp:cNvSpPr/>
      </dsp:nvSpPr>
      <dsp:spPr>
        <a:xfrm>
          <a:off x="1264615" y="617081"/>
          <a:ext cx="4221784" cy="798737"/>
        </a:xfrm>
        <a:prstGeom prst="rightArrow">
          <a:avLst>
            <a:gd name="adj1" fmla="val 50000"/>
            <a:gd name="adj2" fmla="val 50000"/>
          </a:avLst>
        </a:prstGeom>
        <a:solidFill>
          <a:schemeClr val="accent3">
            <a:hueOff val="3750088"/>
            <a:satOff val="-5627"/>
            <a:lumOff val="-915"/>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254000" bIns="126800" numCol="1" spcCol="1270" anchor="ctr" anchorCtr="0">
          <a:noAutofit/>
        </a:bodyPr>
        <a:lstStyle/>
        <a:p>
          <a:pPr marL="0" marR="0" lvl="0" indent="0" algn="l" defTabSz="914400" eaLnBrk="1" fontAlgn="auto" latinLnBrk="0" hangingPunct="1">
            <a:lnSpc>
              <a:spcPct val="100000"/>
            </a:lnSpc>
            <a:spcBef>
              <a:spcPct val="0"/>
            </a:spcBef>
            <a:spcAft>
              <a:spcPts val="0"/>
            </a:spcAft>
            <a:buClrTx/>
            <a:buSzTx/>
            <a:buFontTx/>
            <a:buNone/>
            <a:tabLst/>
            <a:defRPr/>
          </a:pPr>
          <a:r>
            <a:rPr lang="en-US" sz="900" b="1" kern="1200" dirty="0">
              <a:solidFill>
                <a:schemeClr val="tx1"/>
              </a:solidFill>
            </a:rPr>
            <a:t> Institutional / Implicit</a:t>
          </a:r>
        </a:p>
      </dsp:txBody>
      <dsp:txXfrm>
        <a:off x="1264615" y="816765"/>
        <a:ext cx="4022100" cy="399369"/>
      </dsp:txXfrm>
    </dsp:sp>
    <dsp:sp modelId="{5AA8AF6C-A0CD-AB43-8CA5-575D0A367DF8}">
      <dsp:nvSpPr>
        <dsp:cNvPr id="0" name=""/>
        <dsp:cNvSpPr/>
      </dsp:nvSpPr>
      <dsp:spPr>
        <a:xfrm>
          <a:off x="1264615" y="1234326"/>
          <a:ext cx="1264615" cy="1439765"/>
        </a:xfrm>
        <a:prstGeom prst="rect">
          <a:avLst/>
        </a:prstGeom>
        <a:solidFill>
          <a:schemeClr val="lt1">
            <a:hueOff val="0"/>
            <a:satOff val="0"/>
            <a:lumOff val="0"/>
            <a:alphaOff val="0"/>
          </a:schemeClr>
        </a:solidFill>
        <a:ln w="9525" cap="flat" cmpd="sng" algn="ctr">
          <a:solidFill>
            <a:schemeClr val="accent3">
              <a:hueOff val="3750088"/>
              <a:satOff val="-5627"/>
              <a:lumOff val="-915"/>
              <a:alphaOff val="0"/>
            </a:schemeClr>
          </a:solidFill>
          <a:prstDash val="solid"/>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i="1" kern="1200" dirty="0">
              <a:solidFill>
                <a:schemeClr val="tx1"/>
              </a:solidFill>
            </a:rPr>
            <a:t>Policies that negatively impact one group unintentionally.</a:t>
          </a:r>
        </a:p>
        <a:p>
          <a:pPr marL="0" lvl="0" indent="0" algn="l" defTabSz="400050">
            <a:lnSpc>
              <a:spcPct val="90000"/>
            </a:lnSpc>
            <a:spcBef>
              <a:spcPct val="0"/>
            </a:spcBef>
            <a:spcAft>
              <a:spcPct val="35000"/>
            </a:spcAft>
            <a:buNone/>
          </a:pPr>
          <a:endParaRPr lang="en-US" sz="900" kern="1200" dirty="0">
            <a:solidFill>
              <a:schemeClr val="tx1"/>
            </a:solidFill>
          </a:endParaRPr>
        </a:p>
        <a:p>
          <a:pPr marL="0" lvl="0" indent="0" algn="l" defTabSz="400050">
            <a:lnSpc>
              <a:spcPct val="90000"/>
            </a:lnSpc>
            <a:spcBef>
              <a:spcPct val="0"/>
            </a:spcBef>
            <a:spcAft>
              <a:spcPct val="35000"/>
            </a:spcAft>
            <a:buNone/>
          </a:pPr>
          <a:r>
            <a:rPr lang="en-US" sz="900" b="1" i="1" kern="1200" dirty="0">
              <a:solidFill>
                <a:schemeClr val="tx1"/>
              </a:solidFill>
            </a:rPr>
            <a:t>Sustainability example:</a:t>
          </a:r>
        </a:p>
        <a:p>
          <a:pPr marL="0" lvl="0" indent="0" algn="l" defTabSz="400050">
            <a:lnSpc>
              <a:spcPct val="90000"/>
            </a:lnSpc>
            <a:spcBef>
              <a:spcPct val="0"/>
            </a:spcBef>
            <a:spcAft>
              <a:spcPct val="35000"/>
            </a:spcAft>
            <a:buNone/>
          </a:pPr>
          <a:endParaRPr lang="en-US" sz="900" kern="1200" dirty="0">
            <a:solidFill>
              <a:schemeClr val="tx1"/>
            </a:solidFill>
          </a:endParaRPr>
        </a:p>
      </dsp:txBody>
      <dsp:txXfrm>
        <a:off x="1264615" y="1234326"/>
        <a:ext cx="1264615" cy="1439765"/>
      </dsp:txXfrm>
    </dsp:sp>
    <dsp:sp modelId="{A1347E69-EF85-E247-AFBE-C1E8EF4FD1D8}">
      <dsp:nvSpPr>
        <dsp:cNvPr id="0" name=""/>
        <dsp:cNvSpPr/>
      </dsp:nvSpPr>
      <dsp:spPr>
        <a:xfrm>
          <a:off x="2529230" y="883232"/>
          <a:ext cx="2957169" cy="798737"/>
        </a:xfrm>
        <a:prstGeom prst="rightArrow">
          <a:avLst>
            <a:gd name="adj1" fmla="val 50000"/>
            <a:gd name="adj2" fmla="val 50000"/>
          </a:avLst>
        </a:prstGeom>
        <a:solidFill>
          <a:schemeClr val="accent3">
            <a:hueOff val="7500176"/>
            <a:satOff val="-11253"/>
            <a:lumOff val="-183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254000" bIns="126800" numCol="1" spcCol="1270" anchor="ctr" anchorCtr="0">
          <a:noAutofit/>
        </a:bodyPr>
        <a:lstStyle/>
        <a:p>
          <a:pPr marL="0" lvl="0" indent="0" algn="l" defTabSz="400050">
            <a:lnSpc>
              <a:spcPct val="90000"/>
            </a:lnSpc>
            <a:spcBef>
              <a:spcPct val="0"/>
            </a:spcBef>
            <a:spcAft>
              <a:spcPct val="35000"/>
            </a:spcAft>
            <a:buNone/>
          </a:pPr>
          <a:r>
            <a:rPr lang="en-US" sz="900" b="1" kern="1200" dirty="0">
              <a:solidFill>
                <a:schemeClr val="tx1"/>
              </a:solidFill>
            </a:rPr>
            <a:t> Individual / Explicit</a:t>
          </a:r>
        </a:p>
      </dsp:txBody>
      <dsp:txXfrm>
        <a:off x="2529230" y="1082916"/>
        <a:ext cx="2757485" cy="399369"/>
      </dsp:txXfrm>
    </dsp:sp>
    <dsp:sp modelId="{305D2F75-78E1-C64D-8C7A-CBFFC2B43C8C}">
      <dsp:nvSpPr>
        <dsp:cNvPr id="0" name=""/>
        <dsp:cNvSpPr/>
      </dsp:nvSpPr>
      <dsp:spPr>
        <a:xfrm>
          <a:off x="2529230" y="1500477"/>
          <a:ext cx="1264615" cy="1449392"/>
        </a:xfrm>
        <a:prstGeom prst="rect">
          <a:avLst/>
        </a:prstGeom>
        <a:solidFill>
          <a:schemeClr val="lt1">
            <a:hueOff val="0"/>
            <a:satOff val="0"/>
            <a:lumOff val="0"/>
            <a:alphaOff val="0"/>
          </a:schemeClr>
        </a:solidFill>
        <a:ln w="9525" cap="flat" cmpd="sng" algn="ctr">
          <a:solidFill>
            <a:schemeClr val="accent3">
              <a:hueOff val="7500176"/>
              <a:satOff val="-11253"/>
              <a:lumOff val="-1830"/>
              <a:alphaOff val="0"/>
            </a:schemeClr>
          </a:solidFill>
          <a:prstDash val="solid"/>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i="1" kern="1200" dirty="0">
              <a:solidFill>
                <a:schemeClr val="tx1"/>
              </a:solidFill>
            </a:rPr>
            <a:t>Prejudice in action – discrimination.</a:t>
          </a:r>
        </a:p>
        <a:p>
          <a:pPr marL="0" lvl="0" indent="0" algn="l" defTabSz="400050">
            <a:lnSpc>
              <a:spcPct val="90000"/>
            </a:lnSpc>
            <a:spcBef>
              <a:spcPct val="0"/>
            </a:spcBef>
            <a:spcAft>
              <a:spcPct val="35000"/>
            </a:spcAft>
            <a:buNone/>
          </a:pPr>
          <a:endParaRPr lang="en-US" sz="900" kern="1200" dirty="0">
            <a:solidFill>
              <a:schemeClr val="tx1"/>
            </a:solidFill>
          </a:endParaRPr>
        </a:p>
        <a:p>
          <a:pPr marL="0" lvl="0" indent="0" algn="l" defTabSz="400050">
            <a:lnSpc>
              <a:spcPct val="90000"/>
            </a:lnSpc>
            <a:spcBef>
              <a:spcPct val="0"/>
            </a:spcBef>
            <a:spcAft>
              <a:spcPct val="35000"/>
            </a:spcAft>
            <a:buNone/>
          </a:pPr>
          <a:r>
            <a:rPr lang="en-US" sz="900" b="1" i="1" kern="1200" dirty="0">
              <a:solidFill>
                <a:schemeClr val="tx1"/>
              </a:solidFill>
            </a:rPr>
            <a:t>Sustainability example:</a:t>
          </a:r>
        </a:p>
        <a:p>
          <a:pPr marL="0" lvl="0" indent="0" algn="l" defTabSz="400050">
            <a:lnSpc>
              <a:spcPct val="90000"/>
            </a:lnSpc>
            <a:spcBef>
              <a:spcPct val="0"/>
            </a:spcBef>
            <a:spcAft>
              <a:spcPct val="35000"/>
            </a:spcAft>
            <a:buNone/>
          </a:pPr>
          <a:endParaRPr lang="en-US" sz="900" kern="1200" dirty="0">
            <a:solidFill>
              <a:schemeClr val="tx1"/>
            </a:solidFill>
          </a:endParaRPr>
        </a:p>
      </dsp:txBody>
      <dsp:txXfrm>
        <a:off x="2529230" y="1500477"/>
        <a:ext cx="1264615" cy="1449392"/>
      </dsp:txXfrm>
    </dsp:sp>
    <dsp:sp modelId="{E3C4DE10-1D80-0049-A3BF-8147B70D2A15}">
      <dsp:nvSpPr>
        <dsp:cNvPr id="0" name=""/>
        <dsp:cNvSpPr/>
      </dsp:nvSpPr>
      <dsp:spPr>
        <a:xfrm>
          <a:off x="3793845" y="1149384"/>
          <a:ext cx="1692554" cy="798737"/>
        </a:xfrm>
        <a:prstGeom prst="rightArrow">
          <a:avLst>
            <a:gd name="adj1" fmla="val 50000"/>
            <a:gd name="adj2" fmla="val 50000"/>
          </a:avLst>
        </a:prstGeom>
        <a:solidFill>
          <a:schemeClr val="accent3">
            <a:hueOff val="11250264"/>
            <a:satOff val="-16880"/>
            <a:lumOff val="-2745"/>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254000" bIns="126800" numCol="1" spcCol="1270" anchor="ctr" anchorCtr="0">
          <a:noAutofit/>
        </a:bodyPr>
        <a:lstStyle/>
        <a:p>
          <a:pPr marL="0" lvl="0" indent="0" algn="l" defTabSz="400050">
            <a:lnSpc>
              <a:spcPct val="90000"/>
            </a:lnSpc>
            <a:spcBef>
              <a:spcPct val="0"/>
            </a:spcBef>
            <a:spcAft>
              <a:spcPct val="35000"/>
            </a:spcAft>
            <a:buNone/>
          </a:pPr>
          <a:r>
            <a:rPr lang="en-US" sz="900" b="1" kern="1200" dirty="0">
              <a:solidFill>
                <a:schemeClr val="tx1"/>
              </a:solidFill>
            </a:rPr>
            <a:t> Individual / Implicit</a:t>
          </a:r>
        </a:p>
      </dsp:txBody>
      <dsp:txXfrm>
        <a:off x="3793845" y="1349068"/>
        <a:ext cx="1492870" cy="399369"/>
      </dsp:txXfrm>
    </dsp:sp>
    <dsp:sp modelId="{5039F704-3CBB-424A-9FEC-9E3E2469CDEF}">
      <dsp:nvSpPr>
        <dsp:cNvPr id="0" name=""/>
        <dsp:cNvSpPr/>
      </dsp:nvSpPr>
      <dsp:spPr>
        <a:xfrm>
          <a:off x="3793845" y="1766628"/>
          <a:ext cx="1276136" cy="1466381"/>
        </a:xfrm>
        <a:prstGeom prst="rect">
          <a:avLst/>
        </a:prstGeom>
        <a:solidFill>
          <a:schemeClr val="lt1">
            <a:hueOff val="0"/>
            <a:satOff val="0"/>
            <a:lumOff val="0"/>
            <a:alphaOff val="0"/>
          </a:schemeClr>
        </a:solidFill>
        <a:ln w="9525" cap="flat" cmpd="sng" algn="ctr">
          <a:solidFill>
            <a:schemeClr val="accent3">
              <a:hueOff val="11250264"/>
              <a:satOff val="-16880"/>
              <a:lumOff val="-2745"/>
              <a:alphaOff val="0"/>
            </a:schemeClr>
          </a:solidFill>
          <a:prstDash val="solid"/>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i="1" kern="1200" dirty="0">
              <a:solidFill>
                <a:schemeClr val="tx1"/>
              </a:solidFill>
            </a:rPr>
            <a:t>Unconscious attitudes and beliefs.</a:t>
          </a:r>
        </a:p>
        <a:p>
          <a:pPr marL="0" lvl="0" indent="0" algn="l" defTabSz="400050">
            <a:lnSpc>
              <a:spcPct val="90000"/>
            </a:lnSpc>
            <a:spcBef>
              <a:spcPct val="0"/>
            </a:spcBef>
            <a:spcAft>
              <a:spcPct val="35000"/>
            </a:spcAft>
            <a:buNone/>
          </a:pPr>
          <a:endParaRPr lang="en-US" sz="900" kern="1200" dirty="0">
            <a:solidFill>
              <a:schemeClr val="tx1"/>
            </a:solidFill>
          </a:endParaRPr>
        </a:p>
        <a:p>
          <a:pPr marL="0" lvl="0" indent="0" algn="l" defTabSz="400050">
            <a:lnSpc>
              <a:spcPct val="90000"/>
            </a:lnSpc>
            <a:spcBef>
              <a:spcPct val="0"/>
            </a:spcBef>
            <a:spcAft>
              <a:spcPct val="35000"/>
            </a:spcAft>
            <a:buNone/>
          </a:pPr>
          <a:r>
            <a:rPr lang="en-US" sz="900" b="1" i="1" kern="1200" dirty="0">
              <a:solidFill>
                <a:schemeClr val="tx1"/>
              </a:solidFill>
            </a:rPr>
            <a:t>Sustainability example:</a:t>
          </a:r>
        </a:p>
      </dsp:txBody>
      <dsp:txXfrm>
        <a:off x="3793845" y="1766628"/>
        <a:ext cx="1276136" cy="1466381"/>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1ABD1-D96B-4096-9D6C-84A9C28B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nelson</dc:creator>
  <cp:keywords/>
  <dc:description/>
  <cp:lastModifiedBy>Celia Burke</cp:lastModifiedBy>
  <cp:revision>3</cp:revision>
  <dcterms:created xsi:type="dcterms:W3CDTF">2020-06-15T21:46:00Z</dcterms:created>
  <dcterms:modified xsi:type="dcterms:W3CDTF">2020-06-15T21:46:00Z</dcterms:modified>
</cp:coreProperties>
</file>