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47F925" w14:textId="77777777" w:rsidR="00C2643A" w:rsidRPr="005455D8" w:rsidRDefault="00C2643A" w:rsidP="00AD4EFC">
      <w:pPr>
        <w:jc w:val="center"/>
        <w:rPr>
          <w:rFonts w:asciiTheme="majorHAnsi" w:hAnsiTheme="majorHAnsi"/>
          <w:b/>
          <w:sz w:val="22"/>
          <w:szCs w:val="22"/>
        </w:rPr>
      </w:pPr>
      <w:bookmarkStart w:id="0" w:name="_GoBack"/>
      <w:bookmarkEnd w:id="0"/>
      <w:r w:rsidRPr="005455D8">
        <w:rPr>
          <w:rFonts w:asciiTheme="majorHAnsi" w:hAnsiTheme="majorHAnsi"/>
          <w:b/>
          <w:noProof/>
          <w:sz w:val="22"/>
          <w:szCs w:val="22"/>
        </w:rPr>
        <w:drawing>
          <wp:inline distT="0" distB="0" distL="0" distR="0" wp14:anchorId="02EB82FD" wp14:editId="200CE51A">
            <wp:extent cx="1714500" cy="603126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712" cy="603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2DC5C0" w14:textId="77777777" w:rsidR="00C2643A" w:rsidRPr="005455D8" w:rsidRDefault="00C2643A" w:rsidP="00AD4EFC">
      <w:pPr>
        <w:jc w:val="center"/>
        <w:rPr>
          <w:rFonts w:asciiTheme="majorHAnsi" w:hAnsiTheme="majorHAnsi"/>
          <w:b/>
          <w:sz w:val="22"/>
          <w:szCs w:val="22"/>
        </w:rPr>
      </w:pPr>
    </w:p>
    <w:p w14:paraId="7D083143" w14:textId="77777777" w:rsidR="00C2643A" w:rsidRPr="005455D8" w:rsidRDefault="00C2643A" w:rsidP="00AD4EFC">
      <w:pPr>
        <w:jc w:val="center"/>
        <w:rPr>
          <w:rFonts w:asciiTheme="majorHAnsi" w:hAnsiTheme="majorHAnsi"/>
          <w:b/>
          <w:sz w:val="22"/>
          <w:szCs w:val="22"/>
        </w:rPr>
      </w:pPr>
      <w:r w:rsidRPr="005455D8">
        <w:rPr>
          <w:rFonts w:asciiTheme="majorHAnsi" w:hAnsiTheme="majorHAnsi"/>
          <w:b/>
          <w:sz w:val="22"/>
          <w:szCs w:val="22"/>
        </w:rPr>
        <w:t>Carbon Neutral Cities Alliance Innovation Fund</w:t>
      </w:r>
    </w:p>
    <w:p w14:paraId="3E56C15D" w14:textId="77777777" w:rsidR="004724C7" w:rsidRPr="005455D8" w:rsidRDefault="00C2643A" w:rsidP="00AD4EFC">
      <w:pPr>
        <w:jc w:val="center"/>
        <w:rPr>
          <w:rFonts w:asciiTheme="majorHAnsi" w:hAnsiTheme="majorHAnsi"/>
          <w:b/>
          <w:sz w:val="22"/>
          <w:szCs w:val="22"/>
        </w:rPr>
      </w:pPr>
      <w:r w:rsidRPr="005455D8">
        <w:rPr>
          <w:rFonts w:asciiTheme="majorHAnsi" w:hAnsiTheme="majorHAnsi"/>
          <w:b/>
          <w:sz w:val="22"/>
          <w:szCs w:val="22"/>
        </w:rPr>
        <w:t>Quick Turnaround Grants</w:t>
      </w:r>
    </w:p>
    <w:p w14:paraId="2144E787" w14:textId="77777777" w:rsidR="00C2643A" w:rsidRPr="005455D8" w:rsidRDefault="00C2643A" w:rsidP="00AD4EFC">
      <w:pPr>
        <w:jc w:val="center"/>
        <w:rPr>
          <w:rFonts w:asciiTheme="majorHAnsi" w:hAnsiTheme="majorHAnsi"/>
          <w:b/>
          <w:sz w:val="22"/>
          <w:szCs w:val="22"/>
        </w:rPr>
      </w:pPr>
    </w:p>
    <w:p w14:paraId="6B72D83E" w14:textId="77777777" w:rsidR="00C2643A" w:rsidRPr="005455D8" w:rsidRDefault="00C2643A" w:rsidP="00AD4EFC">
      <w:pPr>
        <w:jc w:val="center"/>
        <w:rPr>
          <w:rFonts w:asciiTheme="majorHAnsi" w:hAnsiTheme="majorHAnsi"/>
          <w:b/>
          <w:sz w:val="22"/>
          <w:szCs w:val="22"/>
        </w:rPr>
      </w:pPr>
      <w:r w:rsidRPr="005455D8">
        <w:rPr>
          <w:rFonts w:asciiTheme="majorHAnsi" w:hAnsiTheme="majorHAnsi"/>
          <w:b/>
          <w:sz w:val="22"/>
          <w:szCs w:val="22"/>
        </w:rPr>
        <w:t>Call for Applications</w:t>
      </w:r>
    </w:p>
    <w:p w14:paraId="073F66F0" w14:textId="77777777" w:rsidR="007A4F35" w:rsidRPr="005455D8" w:rsidRDefault="007A4F35" w:rsidP="00AD4EFC">
      <w:pPr>
        <w:pStyle w:val="Normal1"/>
        <w:spacing w:after="0" w:line="240" w:lineRule="auto"/>
        <w:jc w:val="center"/>
        <w:rPr>
          <w:rFonts w:asciiTheme="majorHAnsi" w:hAnsiTheme="majorHAnsi"/>
          <w:sz w:val="22"/>
          <w:szCs w:val="22"/>
        </w:rPr>
      </w:pPr>
      <w:r w:rsidRPr="005455D8">
        <w:rPr>
          <w:rFonts w:asciiTheme="majorHAnsi" w:eastAsia="Calibri" w:hAnsiTheme="majorHAnsi" w:cs="Calibri"/>
          <w:i/>
          <w:sz w:val="22"/>
          <w:szCs w:val="22"/>
        </w:rPr>
        <w:t>Issued 1 March 2017</w:t>
      </w:r>
    </w:p>
    <w:p w14:paraId="2FDEB730" w14:textId="77777777" w:rsidR="00C2643A" w:rsidRPr="005455D8" w:rsidRDefault="00C2643A" w:rsidP="00AD4EFC">
      <w:pPr>
        <w:jc w:val="both"/>
        <w:rPr>
          <w:rFonts w:asciiTheme="majorHAnsi" w:hAnsiTheme="majorHAnsi"/>
          <w:sz w:val="22"/>
          <w:szCs w:val="22"/>
        </w:rPr>
      </w:pPr>
    </w:p>
    <w:p w14:paraId="4AB1909E" w14:textId="07657269" w:rsidR="00AD4EFC" w:rsidRDefault="00C2643A" w:rsidP="00AD4EFC">
      <w:pPr>
        <w:jc w:val="both"/>
        <w:rPr>
          <w:rFonts w:asciiTheme="majorHAnsi" w:hAnsiTheme="majorHAnsi"/>
          <w:sz w:val="22"/>
          <w:szCs w:val="22"/>
        </w:rPr>
      </w:pPr>
      <w:r w:rsidRPr="005455D8">
        <w:rPr>
          <w:rFonts w:asciiTheme="majorHAnsi" w:hAnsiTheme="majorHAnsi"/>
          <w:sz w:val="22"/>
          <w:szCs w:val="22"/>
        </w:rPr>
        <w:t xml:space="preserve">This year the CNCA Steering Committee and CNCA Innovation Fund Project Selection </w:t>
      </w:r>
      <w:r w:rsidR="00635BD0" w:rsidRPr="005455D8">
        <w:rPr>
          <w:rFonts w:asciiTheme="majorHAnsi" w:hAnsiTheme="majorHAnsi"/>
          <w:sz w:val="22"/>
          <w:szCs w:val="22"/>
        </w:rPr>
        <w:t xml:space="preserve">Committee </w:t>
      </w:r>
      <w:r w:rsidRPr="005455D8">
        <w:rPr>
          <w:rFonts w:asciiTheme="majorHAnsi" w:hAnsiTheme="majorHAnsi"/>
          <w:sz w:val="22"/>
          <w:szCs w:val="22"/>
        </w:rPr>
        <w:t xml:space="preserve">have </w:t>
      </w:r>
      <w:r w:rsidR="00635BD0" w:rsidRPr="005455D8">
        <w:rPr>
          <w:rFonts w:asciiTheme="majorHAnsi" w:hAnsiTheme="majorHAnsi"/>
          <w:sz w:val="22"/>
          <w:szCs w:val="22"/>
        </w:rPr>
        <w:t>decided</w:t>
      </w:r>
      <w:r w:rsidRPr="005455D8">
        <w:rPr>
          <w:rFonts w:asciiTheme="majorHAnsi" w:hAnsiTheme="majorHAnsi"/>
          <w:sz w:val="22"/>
          <w:szCs w:val="22"/>
        </w:rPr>
        <w:t xml:space="preserve"> to set aside a </w:t>
      </w:r>
      <w:r w:rsidR="003D349A">
        <w:rPr>
          <w:rFonts w:asciiTheme="majorHAnsi" w:hAnsiTheme="majorHAnsi"/>
          <w:sz w:val="22"/>
          <w:szCs w:val="22"/>
        </w:rPr>
        <w:t xml:space="preserve">small </w:t>
      </w:r>
      <w:r w:rsidRPr="005455D8">
        <w:rPr>
          <w:rFonts w:asciiTheme="majorHAnsi" w:hAnsiTheme="majorHAnsi"/>
          <w:sz w:val="22"/>
          <w:szCs w:val="22"/>
        </w:rPr>
        <w:t xml:space="preserve">pool of funding </w:t>
      </w:r>
      <w:r w:rsidR="003D349A">
        <w:rPr>
          <w:rFonts w:asciiTheme="majorHAnsi" w:hAnsiTheme="majorHAnsi"/>
          <w:sz w:val="22"/>
          <w:szCs w:val="22"/>
        </w:rPr>
        <w:t>to test</w:t>
      </w:r>
      <w:r w:rsidR="00635BD0" w:rsidRPr="005455D8">
        <w:rPr>
          <w:rFonts w:asciiTheme="majorHAnsi" w:hAnsiTheme="majorHAnsi"/>
          <w:sz w:val="22"/>
          <w:szCs w:val="22"/>
        </w:rPr>
        <w:t xml:space="preserve"> “Quick T</w:t>
      </w:r>
      <w:r w:rsidRPr="005455D8">
        <w:rPr>
          <w:rFonts w:asciiTheme="majorHAnsi" w:hAnsiTheme="majorHAnsi"/>
          <w:sz w:val="22"/>
          <w:szCs w:val="22"/>
        </w:rPr>
        <w:t>urnaround” grants.</w:t>
      </w:r>
      <w:r w:rsidR="00AD4EFC">
        <w:rPr>
          <w:rFonts w:asciiTheme="majorHAnsi" w:hAnsiTheme="majorHAnsi"/>
          <w:sz w:val="22"/>
          <w:szCs w:val="22"/>
        </w:rPr>
        <w:t xml:space="preserve"> </w:t>
      </w:r>
    </w:p>
    <w:p w14:paraId="1166C218" w14:textId="77777777" w:rsidR="00AD4EFC" w:rsidRDefault="00AD4EFC" w:rsidP="00AD4EFC">
      <w:pPr>
        <w:jc w:val="both"/>
        <w:rPr>
          <w:rFonts w:asciiTheme="majorHAnsi" w:hAnsiTheme="majorHAnsi"/>
          <w:sz w:val="22"/>
          <w:szCs w:val="22"/>
        </w:rPr>
      </w:pPr>
    </w:p>
    <w:p w14:paraId="5E72363C" w14:textId="556D06C0" w:rsidR="00880363" w:rsidRPr="00AD4EFC" w:rsidRDefault="00880363" w:rsidP="00AD4EFC">
      <w:pPr>
        <w:jc w:val="both"/>
        <w:rPr>
          <w:rFonts w:asciiTheme="majorHAnsi" w:hAnsiTheme="majorHAnsi"/>
          <w:sz w:val="22"/>
          <w:szCs w:val="22"/>
        </w:rPr>
      </w:pPr>
      <w:r w:rsidRPr="005455D8">
        <w:rPr>
          <w:rFonts w:asciiTheme="majorHAnsi" w:hAnsiTheme="majorHAnsi"/>
          <w:iCs/>
          <w:sz w:val="22"/>
          <w:szCs w:val="22"/>
        </w:rPr>
        <w:t xml:space="preserve">The </w:t>
      </w:r>
      <w:r>
        <w:rPr>
          <w:rFonts w:asciiTheme="majorHAnsi" w:hAnsiTheme="majorHAnsi"/>
          <w:iCs/>
          <w:sz w:val="22"/>
          <w:szCs w:val="22"/>
        </w:rPr>
        <w:t xml:space="preserve">CNCA </w:t>
      </w:r>
      <w:r w:rsidRPr="005455D8">
        <w:rPr>
          <w:rFonts w:asciiTheme="majorHAnsi" w:hAnsiTheme="majorHAnsi"/>
          <w:iCs/>
          <w:sz w:val="22"/>
          <w:szCs w:val="22"/>
        </w:rPr>
        <w:t xml:space="preserve">Innovation Fund has a history of piloting new grant opportunities in response to </w:t>
      </w:r>
      <w:r>
        <w:rPr>
          <w:rFonts w:asciiTheme="majorHAnsi" w:hAnsiTheme="majorHAnsi"/>
          <w:iCs/>
          <w:sz w:val="22"/>
          <w:szCs w:val="22"/>
        </w:rPr>
        <w:t>CNCA</w:t>
      </w:r>
      <w:r w:rsidRPr="005455D8">
        <w:rPr>
          <w:rFonts w:asciiTheme="majorHAnsi" w:hAnsiTheme="majorHAnsi"/>
          <w:iCs/>
          <w:sz w:val="22"/>
          <w:szCs w:val="22"/>
        </w:rPr>
        <w:t xml:space="preserve"> membership needs. A repeated comment from </w:t>
      </w:r>
      <w:r>
        <w:rPr>
          <w:rFonts w:asciiTheme="majorHAnsi" w:hAnsiTheme="majorHAnsi"/>
          <w:iCs/>
          <w:sz w:val="22"/>
          <w:szCs w:val="22"/>
        </w:rPr>
        <w:t>CNCA</w:t>
      </w:r>
      <w:r w:rsidRPr="005455D8">
        <w:rPr>
          <w:rFonts w:asciiTheme="majorHAnsi" w:hAnsiTheme="majorHAnsi"/>
          <w:iCs/>
          <w:sz w:val="22"/>
          <w:szCs w:val="22"/>
        </w:rPr>
        <w:t xml:space="preserve"> members highlights the need for “quick funds” to support projects that are ready to go and/or have a compelling opport</w:t>
      </w:r>
      <w:r>
        <w:rPr>
          <w:rFonts w:asciiTheme="majorHAnsi" w:hAnsiTheme="majorHAnsi"/>
          <w:iCs/>
          <w:sz w:val="22"/>
          <w:szCs w:val="22"/>
        </w:rPr>
        <w:t>unity in the off-season of the g</w:t>
      </w:r>
      <w:r w:rsidRPr="005455D8">
        <w:rPr>
          <w:rFonts w:asciiTheme="majorHAnsi" w:hAnsiTheme="majorHAnsi"/>
          <w:iCs/>
          <w:sz w:val="22"/>
          <w:szCs w:val="22"/>
        </w:rPr>
        <w:t xml:space="preserve">eneral </w:t>
      </w:r>
      <w:r>
        <w:rPr>
          <w:rFonts w:asciiTheme="majorHAnsi" w:hAnsiTheme="majorHAnsi"/>
          <w:iCs/>
          <w:sz w:val="22"/>
          <w:szCs w:val="22"/>
        </w:rPr>
        <w:t>CNCA Innovation Fund Request for Proposals (</w:t>
      </w:r>
      <w:r w:rsidRPr="005455D8">
        <w:rPr>
          <w:rFonts w:asciiTheme="majorHAnsi" w:hAnsiTheme="majorHAnsi"/>
          <w:iCs/>
          <w:sz w:val="22"/>
          <w:szCs w:val="22"/>
        </w:rPr>
        <w:t>RFP</w:t>
      </w:r>
      <w:r>
        <w:rPr>
          <w:rFonts w:asciiTheme="majorHAnsi" w:hAnsiTheme="majorHAnsi"/>
          <w:iCs/>
          <w:sz w:val="22"/>
          <w:szCs w:val="22"/>
        </w:rPr>
        <w:t>)</w:t>
      </w:r>
      <w:r w:rsidR="00AD4EFC">
        <w:rPr>
          <w:rFonts w:asciiTheme="majorHAnsi" w:hAnsiTheme="majorHAnsi"/>
          <w:iCs/>
          <w:sz w:val="22"/>
          <w:szCs w:val="22"/>
        </w:rPr>
        <w:t xml:space="preserve">. </w:t>
      </w:r>
      <w:r w:rsidRPr="005455D8">
        <w:rPr>
          <w:rFonts w:asciiTheme="majorHAnsi" w:hAnsiTheme="majorHAnsi"/>
          <w:iCs/>
          <w:sz w:val="22"/>
          <w:szCs w:val="22"/>
        </w:rPr>
        <w:t xml:space="preserve">In keeping with the spirit of designing grant products that respond to stated membership needs, piloting this grant concept presents the opportunity to test the uptake and </w:t>
      </w:r>
      <w:r w:rsidR="00AD4EFC">
        <w:rPr>
          <w:rFonts w:asciiTheme="majorHAnsi" w:hAnsiTheme="majorHAnsi"/>
          <w:iCs/>
          <w:sz w:val="22"/>
          <w:szCs w:val="22"/>
        </w:rPr>
        <w:t>usefulness</w:t>
      </w:r>
      <w:r w:rsidRPr="005455D8">
        <w:rPr>
          <w:rFonts w:asciiTheme="majorHAnsi" w:hAnsiTheme="majorHAnsi"/>
          <w:iCs/>
          <w:sz w:val="22"/>
          <w:szCs w:val="22"/>
        </w:rPr>
        <w:t xml:space="preserve"> of quick funding for </w:t>
      </w:r>
      <w:r>
        <w:rPr>
          <w:rFonts w:asciiTheme="majorHAnsi" w:hAnsiTheme="majorHAnsi"/>
          <w:iCs/>
          <w:sz w:val="22"/>
          <w:szCs w:val="22"/>
        </w:rPr>
        <w:t>short-term, high impact needs of CNCA member cities.</w:t>
      </w:r>
      <w:r w:rsidR="001E02E9">
        <w:rPr>
          <w:rFonts w:asciiTheme="majorHAnsi" w:hAnsiTheme="majorHAnsi"/>
          <w:iCs/>
          <w:sz w:val="22"/>
          <w:szCs w:val="22"/>
        </w:rPr>
        <w:t xml:space="preserve"> </w:t>
      </w:r>
      <w:r w:rsidR="001E02E9" w:rsidRPr="005455D8">
        <w:rPr>
          <w:rFonts w:asciiTheme="majorHAnsi" w:hAnsiTheme="majorHAnsi"/>
          <w:iCs/>
          <w:sz w:val="22"/>
          <w:szCs w:val="22"/>
        </w:rPr>
        <w:t>Member uptake and demand for funds will determine if the pilot is worth offering o</w:t>
      </w:r>
      <w:r w:rsidR="001E02E9">
        <w:rPr>
          <w:rFonts w:asciiTheme="majorHAnsi" w:hAnsiTheme="majorHAnsi"/>
          <w:iCs/>
          <w:sz w:val="22"/>
          <w:szCs w:val="22"/>
        </w:rPr>
        <w:t>n a larger scale in future</w:t>
      </w:r>
      <w:r w:rsidR="00AD4EFC">
        <w:rPr>
          <w:rFonts w:asciiTheme="majorHAnsi" w:hAnsiTheme="majorHAnsi"/>
          <w:iCs/>
          <w:sz w:val="22"/>
          <w:szCs w:val="22"/>
        </w:rPr>
        <w:t xml:space="preserve"> years</w:t>
      </w:r>
      <w:r w:rsidR="001E02E9">
        <w:rPr>
          <w:rFonts w:asciiTheme="majorHAnsi" w:hAnsiTheme="majorHAnsi"/>
          <w:iCs/>
          <w:sz w:val="22"/>
          <w:szCs w:val="22"/>
        </w:rPr>
        <w:t>.</w:t>
      </w:r>
    </w:p>
    <w:p w14:paraId="5E977C4E" w14:textId="77777777" w:rsidR="00880363" w:rsidRPr="005455D8" w:rsidRDefault="00880363" w:rsidP="00AD4EFC">
      <w:pPr>
        <w:jc w:val="both"/>
        <w:rPr>
          <w:rFonts w:asciiTheme="majorHAnsi" w:hAnsiTheme="majorHAnsi"/>
          <w:iCs/>
          <w:sz w:val="22"/>
          <w:szCs w:val="22"/>
        </w:rPr>
      </w:pPr>
    </w:p>
    <w:p w14:paraId="36FE3ABC" w14:textId="75EB93C2" w:rsidR="00AD4EFC" w:rsidRPr="005455D8" w:rsidRDefault="00635BD0" w:rsidP="00AD4EFC">
      <w:pPr>
        <w:jc w:val="both"/>
        <w:rPr>
          <w:rFonts w:asciiTheme="majorHAnsi" w:hAnsiTheme="majorHAnsi"/>
          <w:sz w:val="22"/>
          <w:szCs w:val="22"/>
        </w:rPr>
      </w:pPr>
      <w:r w:rsidRPr="005455D8">
        <w:rPr>
          <w:rFonts w:asciiTheme="majorHAnsi" w:hAnsiTheme="majorHAnsi"/>
          <w:sz w:val="22"/>
          <w:szCs w:val="22"/>
        </w:rPr>
        <w:t>Quick T</w:t>
      </w:r>
      <w:r w:rsidR="00C2643A" w:rsidRPr="005455D8">
        <w:rPr>
          <w:rFonts w:asciiTheme="majorHAnsi" w:hAnsiTheme="majorHAnsi"/>
          <w:sz w:val="22"/>
          <w:szCs w:val="22"/>
        </w:rPr>
        <w:t>urnaround grants are designed to allow CNCA cities to take advantage of opportunities that present themselves throughout the year that they were</w:t>
      </w:r>
      <w:r w:rsidR="00AD4EFC">
        <w:rPr>
          <w:rFonts w:asciiTheme="majorHAnsi" w:hAnsiTheme="majorHAnsi"/>
          <w:sz w:val="22"/>
          <w:szCs w:val="22"/>
        </w:rPr>
        <w:t xml:space="preserve"> not able to foresee but that would help them advance towards carbon neutrality. These opportunities may not</w:t>
      </w:r>
      <w:r w:rsidR="00C2643A" w:rsidRPr="005455D8">
        <w:rPr>
          <w:rFonts w:asciiTheme="majorHAnsi" w:hAnsiTheme="majorHAnsi"/>
          <w:sz w:val="22"/>
          <w:szCs w:val="22"/>
        </w:rPr>
        <w:t xml:space="preserve"> fit into the </w:t>
      </w:r>
      <w:r w:rsidR="00AD4EFC">
        <w:rPr>
          <w:rFonts w:asciiTheme="majorHAnsi" w:hAnsiTheme="majorHAnsi"/>
          <w:sz w:val="22"/>
          <w:szCs w:val="22"/>
        </w:rPr>
        <w:t>general</w:t>
      </w:r>
      <w:r w:rsidR="00C2643A" w:rsidRPr="005455D8">
        <w:rPr>
          <w:rFonts w:asciiTheme="majorHAnsi" w:hAnsiTheme="majorHAnsi"/>
          <w:sz w:val="22"/>
          <w:szCs w:val="22"/>
        </w:rPr>
        <w:t xml:space="preserve"> CNCA Innovation Fund </w:t>
      </w:r>
      <w:r w:rsidR="00880363">
        <w:rPr>
          <w:rFonts w:asciiTheme="majorHAnsi" w:hAnsiTheme="majorHAnsi"/>
          <w:sz w:val="22"/>
          <w:szCs w:val="22"/>
        </w:rPr>
        <w:t>RFP</w:t>
      </w:r>
      <w:r w:rsidR="00C2643A" w:rsidRPr="005455D8">
        <w:rPr>
          <w:rFonts w:asciiTheme="majorHAnsi" w:hAnsiTheme="majorHAnsi"/>
          <w:sz w:val="22"/>
          <w:szCs w:val="22"/>
        </w:rPr>
        <w:t xml:space="preserve"> process, but would provide high value in advancing a key element of the city’s deep carbon reduction strategy.</w:t>
      </w:r>
      <w:r w:rsidR="00AD4EFC">
        <w:rPr>
          <w:rFonts w:asciiTheme="majorHAnsi" w:hAnsiTheme="majorHAnsi"/>
          <w:sz w:val="22"/>
          <w:szCs w:val="22"/>
        </w:rPr>
        <w:t xml:space="preserve"> When compared to the general </w:t>
      </w:r>
      <w:r w:rsidR="00AD4EFC" w:rsidRPr="005455D8">
        <w:rPr>
          <w:rFonts w:asciiTheme="majorHAnsi" w:hAnsiTheme="majorHAnsi"/>
          <w:sz w:val="22"/>
          <w:szCs w:val="22"/>
        </w:rPr>
        <w:t>CNCA Innovation Fund grant application process</w:t>
      </w:r>
      <w:r w:rsidR="00AD4EFC">
        <w:rPr>
          <w:rFonts w:asciiTheme="majorHAnsi" w:hAnsiTheme="majorHAnsi"/>
          <w:sz w:val="22"/>
          <w:szCs w:val="22"/>
        </w:rPr>
        <w:t xml:space="preserve">, </w:t>
      </w:r>
      <w:r w:rsidR="00AD4EFC" w:rsidRPr="005455D8">
        <w:rPr>
          <w:rFonts w:asciiTheme="majorHAnsi" w:hAnsiTheme="majorHAnsi"/>
          <w:sz w:val="22"/>
          <w:szCs w:val="22"/>
        </w:rPr>
        <w:t>Quick Turnaround grants are for smaller amounts</w:t>
      </w:r>
      <w:r w:rsidR="00AD4EFC">
        <w:rPr>
          <w:rFonts w:asciiTheme="majorHAnsi" w:hAnsiTheme="majorHAnsi"/>
          <w:sz w:val="22"/>
          <w:szCs w:val="22"/>
        </w:rPr>
        <w:t>,</w:t>
      </w:r>
      <w:r w:rsidR="00AD4EFC" w:rsidRPr="005455D8">
        <w:rPr>
          <w:rFonts w:asciiTheme="majorHAnsi" w:hAnsiTheme="majorHAnsi"/>
          <w:sz w:val="22"/>
          <w:szCs w:val="22"/>
        </w:rPr>
        <w:t xml:space="preserve"> have a shorter application process, quicker implementation periods</w:t>
      </w:r>
      <w:r w:rsidR="00AD4EFC">
        <w:rPr>
          <w:rFonts w:asciiTheme="majorHAnsi" w:hAnsiTheme="majorHAnsi"/>
          <w:sz w:val="22"/>
          <w:szCs w:val="22"/>
        </w:rPr>
        <w:t>,</w:t>
      </w:r>
      <w:r w:rsidR="00AD4EFC" w:rsidRPr="005455D8">
        <w:rPr>
          <w:rFonts w:asciiTheme="majorHAnsi" w:hAnsiTheme="majorHAnsi"/>
          <w:sz w:val="22"/>
          <w:szCs w:val="22"/>
        </w:rPr>
        <w:t xml:space="preserve"> and simplified reporting requirements</w:t>
      </w:r>
      <w:r w:rsidR="00AD4EFC">
        <w:rPr>
          <w:rFonts w:asciiTheme="majorHAnsi" w:hAnsiTheme="majorHAnsi"/>
          <w:sz w:val="22"/>
          <w:szCs w:val="22"/>
        </w:rPr>
        <w:t>.</w:t>
      </w:r>
    </w:p>
    <w:p w14:paraId="6EC92E33" w14:textId="77777777" w:rsidR="00AD4EFC" w:rsidRDefault="00AD4EFC" w:rsidP="00AD4EFC">
      <w:pPr>
        <w:jc w:val="both"/>
        <w:rPr>
          <w:rFonts w:asciiTheme="majorHAnsi" w:hAnsiTheme="majorHAnsi"/>
          <w:sz w:val="22"/>
          <w:szCs w:val="22"/>
        </w:rPr>
      </w:pPr>
    </w:p>
    <w:p w14:paraId="332276BB" w14:textId="13D56863" w:rsidR="00E521D2" w:rsidRPr="00AD4EFC" w:rsidRDefault="0082103A" w:rsidP="00AD4EFC">
      <w:pPr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Examples of Potential Quick Turnaround Grant P</w:t>
      </w:r>
      <w:r w:rsidR="00E521D2" w:rsidRPr="00AD4EFC">
        <w:rPr>
          <w:rFonts w:asciiTheme="majorHAnsi" w:hAnsiTheme="majorHAnsi"/>
          <w:b/>
          <w:sz w:val="22"/>
          <w:szCs w:val="22"/>
        </w:rPr>
        <w:t>rojects</w:t>
      </w:r>
      <w:r w:rsidR="00F160EA">
        <w:rPr>
          <w:rFonts w:asciiTheme="majorHAnsi" w:hAnsiTheme="majorHAnsi"/>
          <w:b/>
          <w:sz w:val="22"/>
          <w:szCs w:val="22"/>
        </w:rPr>
        <w:t>:</w:t>
      </w:r>
      <w:r w:rsidR="00042C75" w:rsidRPr="00AD4EFC">
        <w:rPr>
          <w:rStyle w:val="FootnoteReference"/>
          <w:rFonts w:asciiTheme="majorHAnsi" w:hAnsiTheme="majorHAnsi"/>
          <w:b/>
          <w:sz w:val="22"/>
          <w:szCs w:val="22"/>
        </w:rPr>
        <w:footnoteReference w:id="1"/>
      </w:r>
    </w:p>
    <w:p w14:paraId="0627AD4A" w14:textId="26D1DA9F" w:rsidR="00E521D2" w:rsidRDefault="00E521D2" w:rsidP="00AD4EFC">
      <w:pPr>
        <w:pStyle w:val="ListParagraph"/>
        <w:numPr>
          <w:ilvl w:val="0"/>
          <w:numId w:val="13"/>
        </w:numPr>
        <w:spacing w:after="0" w:line="240" w:lineRule="auto"/>
        <w:contextualSpacing w:val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To cover travel costs for a key staff person or decision-maker to attend a time-sensitive conference/</w:t>
      </w:r>
      <w:r w:rsidR="00AD4EFC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meeting/</w:t>
      </w:r>
      <w:r w:rsidR="00AD4EFC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study tour that will significantly advance</w:t>
      </w:r>
      <w:r w:rsidRPr="005455D8">
        <w:rPr>
          <w:rFonts w:asciiTheme="majorHAnsi" w:hAnsiTheme="majorHAnsi"/>
          <w:sz w:val="22"/>
          <w:szCs w:val="22"/>
        </w:rPr>
        <w:t xml:space="preserve"> a key element of the city’s</w:t>
      </w:r>
      <w:r w:rsidR="00AD4EFC">
        <w:rPr>
          <w:rFonts w:asciiTheme="majorHAnsi" w:hAnsiTheme="majorHAnsi"/>
          <w:sz w:val="22"/>
          <w:szCs w:val="22"/>
        </w:rPr>
        <w:t xml:space="preserve"> deep carbon reduction strategy</w:t>
      </w:r>
      <w:r w:rsidR="00F160EA">
        <w:rPr>
          <w:rFonts w:asciiTheme="majorHAnsi" w:hAnsiTheme="majorHAnsi"/>
          <w:sz w:val="22"/>
          <w:szCs w:val="22"/>
        </w:rPr>
        <w:t>.</w:t>
      </w:r>
    </w:p>
    <w:p w14:paraId="1185AA7D" w14:textId="7326457D" w:rsidR="00E521D2" w:rsidRDefault="00E521D2" w:rsidP="00AD4EFC">
      <w:pPr>
        <w:pStyle w:val="ListParagraph"/>
        <w:numPr>
          <w:ilvl w:val="0"/>
          <w:numId w:val="13"/>
        </w:numPr>
        <w:spacing w:after="0" w:line="240" w:lineRule="auto"/>
        <w:contextualSpacing w:val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To translate </w:t>
      </w:r>
      <w:r w:rsidR="00042C75">
        <w:rPr>
          <w:rFonts w:asciiTheme="majorHAnsi" w:hAnsiTheme="majorHAnsi"/>
          <w:sz w:val="22"/>
          <w:szCs w:val="22"/>
        </w:rPr>
        <w:t xml:space="preserve">the city’s carbon neutrality plan update </w:t>
      </w:r>
      <w:r w:rsidR="00AD4EFC">
        <w:rPr>
          <w:rFonts w:asciiTheme="majorHAnsi" w:hAnsiTheme="majorHAnsi"/>
          <w:sz w:val="22"/>
          <w:szCs w:val="22"/>
        </w:rPr>
        <w:t>so it may be shared more widely</w:t>
      </w:r>
    </w:p>
    <w:p w14:paraId="4C31B30F" w14:textId="5BBCBF75" w:rsidR="00E521D2" w:rsidRDefault="00E521D2" w:rsidP="00AD4EFC">
      <w:pPr>
        <w:pStyle w:val="ListParagraph"/>
        <w:numPr>
          <w:ilvl w:val="0"/>
          <w:numId w:val="13"/>
        </w:numPr>
        <w:spacing w:after="0" w:line="240" w:lineRule="auto"/>
        <w:contextualSpacing w:val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To hire a short-term consultant to provide key consulting serv</w:t>
      </w:r>
      <w:r w:rsidR="00042C75">
        <w:rPr>
          <w:rFonts w:asciiTheme="majorHAnsi" w:hAnsiTheme="majorHAnsi"/>
          <w:sz w:val="22"/>
          <w:szCs w:val="22"/>
        </w:rPr>
        <w:t>ices on a</w:t>
      </w:r>
      <w:r w:rsidR="00AD4EFC">
        <w:rPr>
          <w:rFonts w:asciiTheme="majorHAnsi" w:hAnsiTheme="majorHAnsi"/>
          <w:sz w:val="22"/>
          <w:szCs w:val="22"/>
        </w:rPr>
        <w:t xml:space="preserve"> time-sensitive topic</w:t>
      </w:r>
      <w:r w:rsidR="00F160EA">
        <w:rPr>
          <w:rFonts w:asciiTheme="majorHAnsi" w:hAnsiTheme="majorHAnsi"/>
          <w:sz w:val="22"/>
          <w:szCs w:val="22"/>
        </w:rPr>
        <w:t>.</w:t>
      </w:r>
    </w:p>
    <w:p w14:paraId="53224AEC" w14:textId="2C99829F" w:rsidR="00C2643A" w:rsidRPr="00AD4EFC" w:rsidRDefault="00042C75" w:rsidP="00AD4EFC">
      <w:pPr>
        <w:pStyle w:val="ListParagraph"/>
        <w:numPr>
          <w:ilvl w:val="0"/>
          <w:numId w:val="13"/>
        </w:numPr>
        <w:spacing w:after="0" w:line="240" w:lineRule="auto"/>
        <w:contextualSpacing w:val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To convene two or more CNCA cities to discuss an urgent deep</w:t>
      </w:r>
      <w:r w:rsidR="00F160EA">
        <w:rPr>
          <w:rFonts w:asciiTheme="majorHAnsi" w:hAnsiTheme="majorHAnsi"/>
          <w:sz w:val="22"/>
          <w:szCs w:val="22"/>
        </w:rPr>
        <w:t xml:space="preserve"> decarbonization topic</w:t>
      </w:r>
      <w:r w:rsidR="00AD4EFC">
        <w:rPr>
          <w:rFonts w:asciiTheme="majorHAnsi" w:hAnsiTheme="majorHAnsi"/>
          <w:sz w:val="22"/>
          <w:szCs w:val="22"/>
        </w:rPr>
        <w:t>/ strategy</w:t>
      </w:r>
      <w:r w:rsidR="00F160EA">
        <w:rPr>
          <w:rFonts w:asciiTheme="majorHAnsi" w:hAnsiTheme="majorHAnsi"/>
          <w:sz w:val="22"/>
          <w:szCs w:val="22"/>
        </w:rPr>
        <w:t>.</w:t>
      </w:r>
    </w:p>
    <w:p w14:paraId="65EE4705" w14:textId="382DFC06" w:rsidR="00F160EA" w:rsidRDefault="00F160EA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br w:type="page"/>
      </w:r>
    </w:p>
    <w:p w14:paraId="572A4307" w14:textId="77777777" w:rsidR="00F160EA" w:rsidRDefault="00F160EA" w:rsidP="00AD4EFC">
      <w:pPr>
        <w:jc w:val="both"/>
        <w:rPr>
          <w:rFonts w:asciiTheme="majorHAnsi" w:hAnsiTheme="majorHAnsi"/>
          <w:b/>
          <w:sz w:val="22"/>
          <w:szCs w:val="22"/>
        </w:rPr>
      </w:pPr>
    </w:p>
    <w:p w14:paraId="49404A19" w14:textId="14146452" w:rsidR="00AD4EFC" w:rsidRDefault="0082103A" w:rsidP="00AD4EFC">
      <w:pPr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Ineligible R</w:t>
      </w:r>
      <w:r w:rsidR="00F160EA">
        <w:rPr>
          <w:rFonts w:asciiTheme="majorHAnsi" w:hAnsiTheme="majorHAnsi"/>
          <w:b/>
          <w:sz w:val="22"/>
          <w:szCs w:val="22"/>
        </w:rPr>
        <w:t>equests:</w:t>
      </w:r>
      <w:r w:rsidR="00AD4EFC" w:rsidRPr="00AD4EFC">
        <w:rPr>
          <w:rStyle w:val="FootnoteReference"/>
          <w:rFonts w:asciiTheme="majorHAnsi" w:hAnsiTheme="majorHAnsi"/>
          <w:b/>
          <w:sz w:val="22"/>
          <w:szCs w:val="22"/>
        </w:rPr>
        <w:footnoteReference w:id="2"/>
      </w:r>
    </w:p>
    <w:p w14:paraId="7AEBF054" w14:textId="6FC335D6" w:rsidR="0082103A" w:rsidRPr="0082103A" w:rsidRDefault="0082103A" w:rsidP="00AD4EFC">
      <w:pPr>
        <w:jc w:val="both"/>
        <w:rPr>
          <w:rFonts w:asciiTheme="majorHAnsi" w:hAnsiTheme="majorHAnsi"/>
          <w:sz w:val="22"/>
          <w:szCs w:val="22"/>
        </w:rPr>
      </w:pPr>
      <w:r w:rsidRPr="0082103A">
        <w:rPr>
          <w:rFonts w:asciiTheme="majorHAnsi" w:hAnsiTheme="majorHAnsi"/>
          <w:sz w:val="22"/>
          <w:szCs w:val="22"/>
        </w:rPr>
        <w:t>The following requests will NOT be considered:</w:t>
      </w:r>
    </w:p>
    <w:p w14:paraId="7BEA57E9" w14:textId="3D271043" w:rsidR="00AD4EFC" w:rsidRDefault="00AD4EFC" w:rsidP="00F160EA">
      <w:pPr>
        <w:pStyle w:val="ListParagraph"/>
        <w:numPr>
          <w:ilvl w:val="0"/>
          <w:numId w:val="20"/>
        </w:numPr>
        <w:jc w:val="both"/>
        <w:rPr>
          <w:rFonts w:asciiTheme="majorHAnsi" w:hAnsiTheme="majorHAnsi"/>
          <w:sz w:val="22"/>
          <w:szCs w:val="22"/>
        </w:rPr>
      </w:pPr>
      <w:r w:rsidRPr="00AD4EFC">
        <w:rPr>
          <w:rFonts w:asciiTheme="majorHAnsi" w:hAnsiTheme="majorHAnsi"/>
          <w:sz w:val="22"/>
          <w:szCs w:val="22"/>
        </w:rPr>
        <w:t xml:space="preserve">Requests for funding that should be </w:t>
      </w:r>
      <w:r w:rsidR="00F160EA">
        <w:rPr>
          <w:rFonts w:asciiTheme="majorHAnsi" w:hAnsiTheme="majorHAnsi"/>
          <w:sz w:val="22"/>
          <w:szCs w:val="22"/>
        </w:rPr>
        <w:t xml:space="preserve">or should </w:t>
      </w:r>
      <w:r>
        <w:rPr>
          <w:rFonts w:asciiTheme="majorHAnsi" w:hAnsiTheme="majorHAnsi"/>
          <w:sz w:val="22"/>
          <w:szCs w:val="22"/>
        </w:rPr>
        <w:t xml:space="preserve">have been </w:t>
      </w:r>
      <w:r w:rsidRPr="00AD4EFC">
        <w:rPr>
          <w:rFonts w:asciiTheme="majorHAnsi" w:hAnsiTheme="majorHAnsi"/>
          <w:sz w:val="22"/>
          <w:szCs w:val="22"/>
        </w:rPr>
        <w:t xml:space="preserve">covered </w:t>
      </w:r>
      <w:r w:rsidR="00F160EA">
        <w:rPr>
          <w:rFonts w:asciiTheme="majorHAnsi" w:hAnsiTheme="majorHAnsi"/>
          <w:sz w:val="22"/>
          <w:szCs w:val="22"/>
        </w:rPr>
        <w:t>in other grant budgets. F</w:t>
      </w:r>
      <w:r>
        <w:rPr>
          <w:rFonts w:asciiTheme="majorHAnsi" w:hAnsiTheme="majorHAnsi"/>
          <w:sz w:val="22"/>
          <w:szCs w:val="22"/>
        </w:rPr>
        <w:t xml:space="preserve">or instance, a tack-on convening for an open CNCA grant </w:t>
      </w:r>
      <w:r w:rsidR="00A72CF3">
        <w:rPr>
          <w:rFonts w:asciiTheme="majorHAnsi" w:hAnsiTheme="majorHAnsi"/>
          <w:sz w:val="22"/>
          <w:szCs w:val="22"/>
        </w:rPr>
        <w:t>project will not be considered</w:t>
      </w:r>
      <w:r w:rsidR="00F160EA">
        <w:rPr>
          <w:rFonts w:asciiTheme="majorHAnsi" w:hAnsiTheme="majorHAnsi"/>
          <w:sz w:val="22"/>
          <w:szCs w:val="22"/>
        </w:rPr>
        <w:t>.</w:t>
      </w:r>
    </w:p>
    <w:p w14:paraId="6204EC7D" w14:textId="1EA7BE99" w:rsidR="00AD4EFC" w:rsidRDefault="00AD4EFC" w:rsidP="00F160EA">
      <w:pPr>
        <w:pStyle w:val="ListParagraph"/>
        <w:numPr>
          <w:ilvl w:val="0"/>
          <w:numId w:val="20"/>
        </w:num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Requests for funding that can be obtained elsewhere, like from a city’s operating budget</w:t>
      </w:r>
      <w:r w:rsidR="00F160EA">
        <w:rPr>
          <w:rFonts w:asciiTheme="majorHAnsi" w:hAnsiTheme="majorHAnsi"/>
          <w:sz w:val="22"/>
          <w:szCs w:val="22"/>
        </w:rPr>
        <w:t>.</w:t>
      </w:r>
    </w:p>
    <w:p w14:paraId="27B56341" w14:textId="2447A869" w:rsidR="003D349A" w:rsidRDefault="00AD4EFC" w:rsidP="003D349A">
      <w:pPr>
        <w:pStyle w:val="ListParagraph"/>
        <w:numPr>
          <w:ilvl w:val="0"/>
          <w:numId w:val="3"/>
        </w:numPr>
        <w:spacing w:after="0" w:line="240" w:lineRule="auto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3D349A">
        <w:rPr>
          <w:rFonts w:asciiTheme="majorHAnsi" w:hAnsiTheme="majorHAnsi"/>
          <w:sz w:val="22"/>
          <w:szCs w:val="22"/>
        </w:rPr>
        <w:t xml:space="preserve">Any request that does not fit the spirit and intent of seizing an opportunity </w:t>
      </w:r>
      <w:r w:rsidR="003D349A">
        <w:rPr>
          <w:rFonts w:asciiTheme="majorHAnsi" w:hAnsiTheme="majorHAnsi"/>
          <w:sz w:val="22"/>
          <w:szCs w:val="22"/>
        </w:rPr>
        <w:t xml:space="preserve">to </w:t>
      </w:r>
      <w:r w:rsidR="003D349A" w:rsidRPr="005455D8">
        <w:rPr>
          <w:rFonts w:asciiTheme="majorHAnsi" w:hAnsiTheme="majorHAnsi"/>
          <w:sz w:val="22"/>
          <w:szCs w:val="22"/>
        </w:rPr>
        <w:t xml:space="preserve">provide high value in </w:t>
      </w:r>
      <w:r w:rsidR="003D349A">
        <w:rPr>
          <w:rFonts w:asciiTheme="majorHAnsi" w:hAnsiTheme="majorHAnsi"/>
          <w:sz w:val="22"/>
          <w:szCs w:val="22"/>
        </w:rPr>
        <w:t>in advancing</w:t>
      </w:r>
      <w:r w:rsidR="003D349A" w:rsidRPr="005455D8">
        <w:rPr>
          <w:rFonts w:asciiTheme="majorHAnsi" w:hAnsiTheme="majorHAnsi"/>
          <w:sz w:val="22"/>
          <w:szCs w:val="22"/>
        </w:rPr>
        <w:t xml:space="preserve"> a key element of the city’s deep carbon reduction strategy</w:t>
      </w:r>
      <w:r w:rsidR="00F160EA">
        <w:rPr>
          <w:rFonts w:asciiTheme="majorHAnsi" w:hAnsiTheme="majorHAnsi"/>
          <w:sz w:val="22"/>
          <w:szCs w:val="22"/>
        </w:rPr>
        <w:t>.</w:t>
      </w:r>
    </w:p>
    <w:p w14:paraId="54541CAA" w14:textId="77777777" w:rsidR="002B32DD" w:rsidRDefault="002B32DD" w:rsidP="002B32DD">
      <w:pPr>
        <w:jc w:val="both"/>
        <w:rPr>
          <w:rFonts w:asciiTheme="majorHAnsi" w:hAnsiTheme="majorHAnsi"/>
          <w:b/>
          <w:sz w:val="22"/>
          <w:szCs w:val="22"/>
        </w:rPr>
      </w:pPr>
    </w:p>
    <w:p w14:paraId="02334ED5" w14:textId="61E4F5C5" w:rsidR="00880363" w:rsidRPr="002B32DD" w:rsidRDefault="00880363" w:rsidP="002B32DD">
      <w:pPr>
        <w:jc w:val="both"/>
        <w:rPr>
          <w:rFonts w:asciiTheme="majorHAnsi" w:hAnsiTheme="majorHAnsi"/>
          <w:b/>
          <w:sz w:val="22"/>
          <w:szCs w:val="22"/>
        </w:rPr>
      </w:pPr>
      <w:r w:rsidRPr="002B32DD">
        <w:rPr>
          <w:rFonts w:asciiTheme="majorHAnsi" w:hAnsiTheme="majorHAnsi"/>
          <w:b/>
          <w:sz w:val="22"/>
          <w:szCs w:val="22"/>
        </w:rPr>
        <w:t>Funding Amount</w:t>
      </w:r>
    </w:p>
    <w:p w14:paraId="63CFA899" w14:textId="61B6F1CA" w:rsidR="00880363" w:rsidRDefault="004D22DE" w:rsidP="00AD4EFC">
      <w:pPr>
        <w:jc w:val="both"/>
        <w:rPr>
          <w:rFonts w:asciiTheme="majorHAnsi" w:hAnsiTheme="majorHAnsi"/>
          <w:sz w:val="22"/>
          <w:szCs w:val="22"/>
        </w:rPr>
      </w:pPr>
      <w:r w:rsidRPr="005455D8">
        <w:rPr>
          <w:rFonts w:asciiTheme="majorHAnsi" w:hAnsiTheme="majorHAnsi"/>
          <w:sz w:val="22"/>
          <w:szCs w:val="22"/>
        </w:rPr>
        <w:t>CNCA has set aside $20,000 USD for Quick Turnaround Grants in 2017. Applications of up to $2,500 USD will be considered per applicant. Up to $5,00</w:t>
      </w:r>
      <w:r w:rsidR="001E02E9">
        <w:rPr>
          <w:rFonts w:asciiTheme="majorHAnsi" w:hAnsiTheme="majorHAnsi"/>
          <w:sz w:val="22"/>
          <w:szCs w:val="22"/>
        </w:rPr>
        <w:t>0 will be awarded each quarter.</w:t>
      </w:r>
    </w:p>
    <w:p w14:paraId="378418C4" w14:textId="77777777" w:rsidR="001E02E9" w:rsidRDefault="001E02E9" w:rsidP="00AD4EFC">
      <w:pPr>
        <w:jc w:val="both"/>
        <w:rPr>
          <w:rFonts w:asciiTheme="majorHAnsi" w:hAnsiTheme="majorHAnsi"/>
          <w:sz w:val="22"/>
          <w:szCs w:val="22"/>
        </w:rPr>
      </w:pPr>
    </w:p>
    <w:p w14:paraId="7B62106A" w14:textId="77777777" w:rsidR="001E02E9" w:rsidRPr="005455D8" w:rsidRDefault="001E02E9" w:rsidP="00AD4EFC">
      <w:pPr>
        <w:jc w:val="both"/>
        <w:rPr>
          <w:rFonts w:asciiTheme="majorHAnsi" w:hAnsiTheme="majorHAnsi"/>
          <w:sz w:val="22"/>
          <w:szCs w:val="22"/>
        </w:rPr>
      </w:pPr>
      <w:r w:rsidRPr="005455D8">
        <w:rPr>
          <w:rFonts w:asciiTheme="majorHAnsi" w:hAnsiTheme="majorHAnsi"/>
          <w:sz w:val="22"/>
          <w:szCs w:val="22"/>
        </w:rPr>
        <w:t>CNCA can award the Quick Turnaround grant funds in any of the following ways:</w:t>
      </w:r>
    </w:p>
    <w:p w14:paraId="7C1CAAD7" w14:textId="77777777" w:rsidR="001E02E9" w:rsidRPr="005455D8" w:rsidRDefault="001E02E9" w:rsidP="00AD4EFC">
      <w:pPr>
        <w:pStyle w:val="ListParagraph"/>
        <w:numPr>
          <w:ilvl w:val="0"/>
          <w:numId w:val="4"/>
        </w:numPr>
        <w:spacing w:after="0" w:line="240" w:lineRule="auto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5455D8">
        <w:rPr>
          <w:rFonts w:asciiTheme="majorHAnsi" w:hAnsiTheme="majorHAnsi"/>
          <w:sz w:val="22"/>
          <w:szCs w:val="22"/>
        </w:rPr>
        <w:t>As a grant to the City</w:t>
      </w:r>
    </w:p>
    <w:p w14:paraId="72D2EF84" w14:textId="77777777" w:rsidR="001E02E9" w:rsidRPr="005455D8" w:rsidRDefault="001E02E9" w:rsidP="00AD4EFC">
      <w:pPr>
        <w:pStyle w:val="ListParagraph"/>
        <w:numPr>
          <w:ilvl w:val="0"/>
          <w:numId w:val="4"/>
        </w:numPr>
        <w:spacing w:after="0" w:line="240" w:lineRule="auto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5455D8">
        <w:rPr>
          <w:rFonts w:asciiTheme="majorHAnsi" w:hAnsiTheme="majorHAnsi"/>
          <w:sz w:val="22"/>
          <w:szCs w:val="22"/>
        </w:rPr>
        <w:t>Directly to a contractor of the City’s choice</w:t>
      </w:r>
    </w:p>
    <w:p w14:paraId="213B8D12" w14:textId="77777777" w:rsidR="001E02E9" w:rsidRPr="005455D8" w:rsidRDefault="001E02E9" w:rsidP="00AD4EFC">
      <w:pPr>
        <w:pStyle w:val="ListParagraph"/>
        <w:numPr>
          <w:ilvl w:val="0"/>
          <w:numId w:val="4"/>
        </w:numPr>
        <w:spacing w:after="0" w:line="240" w:lineRule="auto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5455D8">
        <w:rPr>
          <w:rFonts w:asciiTheme="majorHAnsi" w:hAnsiTheme="majorHAnsi"/>
          <w:sz w:val="22"/>
          <w:szCs w:val="22"/>
        </w:rPr>
        <w:t>By reimbursing for travel (flights, hotels) or conference registration fees</w:t>
      </w:r>
    </w:p>
    <w:p w14:paraId="049FB798" w14:textId="77777777" w:rsidR="001E02E9" w:rsidRPr="005455D8" w:rsidRDefault="001E02E9" w:rsidP="00AD4EFC">
      <w:pPr>
        <w:pStyle w:val="ListParagraph"/>
        <w:spacing w:after="0" w:line="240" w:lineRule="auto"/>
        <w:contextualSpacing w:val="0"/>
        <w:jc w:val="both"/>
        <w:rPr>
          <w:rFonts w:asciiTheme="majorHAnsi" w:hAnsiTheme="majorHAnsi"/>
          <w:sz w:val="22"/>
          <w:szCs w:val="22"/>
        </w:rPr>
      </w:pPr>
    </w:p>
    <w:p w14:paraId="4266C360" w14:textId="6CEC0FA4" w:rsidR="001E02E9" w:rsidRDefault="001E02E9" w:rsidP="00AD4EFC">
      <w:pPr>
        <w:jc w:val="both"/>
        <w:rPr>
          <w:rFonts w:asciiTheme="majorHAnsi" w:hAnsiTheme="majorHAnsi"/>
          <w:sz w:val="22"/>
          <w:szCs w:val="22"/>
        </w:rPr>
      </w:pPr>
      <w:r w:rsidRPr="005455D8">
        <w:rPr>
          <w:rFonts w:asciiTheme="majorHAnsi" w:hAnsiTheme="majorHAnsi"/>
          <w:sz w:val="22"/>
          <w:szCs w:val="22"/>
        </w:rPr>
        <w:t>Applicants should indicate which of the desired payment methods they are requesting in their application.</w:t>
      </w:r>
      <w:r w:rsidR="00AD4EFC">
        <w:rPr>
          <w:rFonts w:asciiTheme="majorHAnsi" w:hAnsiTheme="majorHAnsi"/>
          <w:sz w:val="22"/>
          <w:szCs w:val="22"/>
        </w:rPr>
        <w:t xml:space="preserve"> All Quick Turnaround grants will have an associated award letter the city will sign, regardless</w:t>
      </w:r>
      <w:r w:rsidR="003D349A">
        <w:rPr>
          <w:rFonts w:asciiTheme="majorHAnsi" w:hAnsiTheme="majorHAnsi"/>
          <w:sz w:val="22"/>
          <w:szCs w:val="22"/>
        </w:rPr>
        <w:t xml:space="preserve"> of who is receiving the funds, so the purpose of the expenditure is clearly stated. </w:t>
      </w:r>
    </w:p>
    <w:p w14:paraId="4D7663D9" w14:textId="77777777" w:rsidR="00880363" w:rsidRDefault="00880363" w:rsidP="00AD4EFC">
      <w:pPr>
        <w:jc w:val="both"/>
        <w:rPr>
          <w:rFonts w:asciiTheme="majorHAnsi" w:hAnsiTheme="majorHAnsi"/>
          <w:sz w:val="22"/>
          <w:szCs w:val="22"/>
        </w:rPr>
      </w:pPr>
    </w:p>
    <w:p w14:paraId="51E16089" w14:textId="057FB55D" w:rsidR="00880363" w:rsidRPr="00AD4EFC" w:rsidRDefault="00880363" w:rsidP="00AD4EFC">
      <w:pPr>
        <w:jc w:val="both"/>
        <w:rPr>
          <w:rFonts w:asciiTheme="majorHAnsi" w:hAnsiTheme="majorHAnsi"/>
          <w:b/>
          <w:sz w:val="22"/>
          <w:szCs w:val="22"/>
        </w:rPr>
      </w:pPr>
      <w:r w:rsidRPr="00AD4EFC">
        <w:rPr>
          <w:rFonts w:asciiTheme="majorHAnsi" w:hAnsiTheme="majorHAnsi"/>
          <w:b/>
          <w:sz w:val="22"/>
          <w:szCs w:val="22"/>
        </w:rPr>
        <w:t>Evaluation Criteria</w:t>
      </w:r>
    </w:p>
    <w:p w14:paraId="4E61E3EE" w14:textId="489F5E06" w:rsidR="004F31D1" w:rsidRPr="005455D8" w:rsidRDefault="004D22DE" w:rsidP="00AD4EFC">
      <w:pPr>
        <w:jc w:val="both"/>
        <w:rPr>
          <w:rFonts w:asciiTheme="majorHAnsi" w:hAnsiTheme="majorHAnsi"/>
          <w:sz w:val="22"/>
          <w:szCs w:val="22"/>
        </w:rPr>
      </w:pPr>
      <w:r w:rsidRPr="005455D8">
        <w:rPr>
          <w:rFonts w:asciiTheme="majorHAnsi" w:hAnsiTheme="majorHAnsi"/>
          <w:sz w:val="22"/>
          <w:szCs w:val="22"/>
        </w:rPr>
        <w:t xml:space="preserve">Applications will be evaluated </w:t>
      </w:r>
      <w:r w:rsidR="004F31D1" w:rsidRPr="005455D8">
        <w:rPr>
          <w:rFonts w:asciiTheme="majorHAnsi" w:hAnsiTheme="majorHAnsi"/>
          <w:sz w:val="22"/>
          <w:szCs w:val="22"/>
        </w:rPr>
        <w:t xml:space="preserve">on a </w:t>
      </w:r>
      <w:r w:rsidR="00932AC1">
        <w:rPr>
          <w:rFonts w:asciiTheme="majorHAnsi" w:hAnsiTheme="majorHAnsi"/>
          <w:sz w:val="22"/>
          <w:szCs w:val="22"/>
        </w:rPr>
        <w:t xml:space="preserve">rolling </w:t>
      </w:r>
      <w:r w:rsidR="004F31D1" w:rsidRPr="005455D8">
        <w:rPr>
          <w:rFonts w:asciiTheme="majorHAnsi" w:hAnsiTheme="majorHAnsi"/>
          <w:sz w:val="22"/>
          <w:szCs w:val="22"/>
        </w:rPr>
        <w:t>quarterly basis according to the following criteria:</w:t>
      </w:r>
    </w:p>
    <w:p w14:paraId="2249D91D" w14:textId="7778696F" w:rsidR="004F31D1" w:rsidRDefault="00F160EA" w:rsidP="00AD4EFC">
      <w:pPr>
        <w:pStyle w:val="ListParagraph"/>
        <w:numPr>
          <w:ilvl w:val="0"/>
          <w:numId w:val="3"/>
        </w:numPr>
        <w:spacing w:after="0" w:line="240" w:lineRule="auto"/>
        <w:contextualSpacing w:val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i/>
          <w:sz w:val="22"/>
          <w:szCs w:val="22"/>
        </w:rPr>
        <w:t xml:space="preserve">Advancing Deep Decarbonization – </w:t>
      </w:r>
      <w:r w:rsidR="004F31D1" w:rsidRPr="005455D8">
        <w:rPr>
          <w:rFonts w:asciiTheme="majorHAnsi" w:hAnsiTheme="majorHAnsi"/>
          <w:sz w:val="22"/>
          <w:szCs w:val="22"/>
        </w:rPr>
        <w:t xml:space="preserve">Degree to which the proposed </w:t>
      </w:r>
      <w:r w:rsidR="00042C75">
        <w:rPr>
          <w:rFonts w:asciiTheme="majorHAnsi" w:hAnsiTheme="majorHAnsi"/>
          <w:sz w:val="22"/>
          <w:szCs w:val="22"/>
        </w:rPr>
        <w:t xml:space="preserve">use will </w:t>
      </w:r>
      <w:r w:rsidR="00042C75" w:rsidRPr="005455D8">
        <w:rPr>
          <w:rFonts w:asciiTheme="majorHAnsi" w:hAnsiTheme="majorHAnsi"/>
          <w:sz w:val="22"/>
          <w:szCs w:val="22"/>
        </w:rPr>
        <w:t>provide high value in</w:t>
      </w:r>
      <w:r w:rsidR="004F31D1" w:rsidRPr="005455D8">
        <w:rPr>
          <w:rFonts w:asciiTheme="majorHAnsi" w:hAnsiTheme="majorHAnsi"/>
          <w:sz w:val="22"/>
          <w:szCs w:val="22"/>
        </w:rPr>
        <w:t xml:space="preserve"> </w:t>
      </w:r>
      <w:r w:rsidR="00042C75">
        <w:rPr>
          <w:rFonts w:asciiTheme="majorHAnsi" w:hAnsiTheme="majorHAnsi"/>
          <w:sz w:val="22"/>
          <w:szCs w:val="22"/>
        </w:rPr>
        <w:t>in advancing</w:t>
      </w:r>
      <w:r w:rsidR="004F31D1" w:rsidRPr="005455D8">
        <w:rPr>
          <w:rFonts w:asciiTheme="majorHAnsi" w:hAnsiTheme="majorHAnsi"/>
          <w:sz w:val="22"/>
          <w:szCs w:val="22"/>
        </w:rPr>
        <w:t xml:space="preserve"> a key element of the city’s deep carbon reduction strategy</w:t>
      </w:r>
      <w:r>
        <w:rPr>
          <w:rFonts w:asciiTheme="majorHAnsi" w:hAnsiTheme="majorHAnsi"/>
          <w:sz w:val="22"/>
          <w:szCs w:val="22"/>
        </w:rPr>
        <w:t>.</w:t>
      </w:r>
    </w:p>
    <w:p w14:paraId="0A7A4287" w14:textId="5711EF0A" w:rsidR="00042C75" w:rsidRDefault="00F160EA" w:rsidP="00AD4EFC">
      <w:pPr>
        <w:pStyle w:val="ListParagraph"/>
        <w:numPr>
          <w:ilvl w:val="0"/>
          <w:numId w:val="3"/>
        </w:numPr>
        <w:spacing w:after="0" w:line="240" w:lineRule="auto"/>
        <w:contextualSpacing w:val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i/>
          <w:sz w:val="22"/>
          <w:szCs w:val="22"/>
        </w:rPr>
        <w:t xml:space="preserve">Seizing an Opportunity – </w:t>
      </w:r>
      <w:r w:rsidR="002B32DD">
        <w:rPr>
          <w:rFonts w:asciiTheme="majorHAnsi" w:hAnsiTheme="majorHAnsi"/>
          <w:sz w:val="22"/>
          <w:szCs w:val="22"/>
        </w:rPr>
        <w:t>Degree to which</w:t>
      </w:r>
      <w:r w:rsidR="00042C75">
        <w:rPr>
          <w:rFonts w:asciiTheme="majorHAnsi" w:hAnsiTheme="majorHAnsi"/>
          <w:sz w:val="22"/>
          <w:szCs w:val="22"/>
        </w:rPr>
        <w:t xml:space="preserve"> the proposed use </w:t>
      </w:r>
      <w:r w:rsidR="002B32DD">
        <w:rPr>
          <w:rFonts w:asciiTheme="majorHAnsi" w:hAnsiTheme="majorHAnsi"/>
          <w:sz w:val="22"/>
          <w:szCs w:val="22"/>
        </w:rPr>
        <w:t xml:space="preserve">is </w:t>
      </w:r>
      <w:r w:rsidR="00042C75">
        <w:rPr>
          <w:rFonts w:asciiTheme="majorHAnsi" w:hAnsiTheme="majorHAnsi"/>
          <w:sz w:val="22"/>
          <w:szCs w:val="22"/>
        </w:rPr>
        <w:t xml:space="preserve">something the applicant </w:t>
      </w:r>
      <w:r w:rsidR="002B32DD">
        <w:rPr>
          <w:rFonts w:asciiTheme="majorHAnsi" w:hAnsiTheme="majorHAnsi"/>
          <w:sz w:val="22"/>
          <w:szCs w:val="22"/>
        </w:rPr>
        <w:t>was not</w:t>
      </w:r>
      <w:r w:rsidR="00042C75" w:rsidRPr="005455D8">
        <w:rPr>
          <w:rFonts w:asciiTheme="majorHAnsi" w:hAnsiTheme="majorHAnsi"/>
          <w:sz w:val="22"/>
          <w:szCs w:val="22"/>
        </w:rPr>
        <w:t xml:space="preserve"> able to foresee to fit into the formal CNCA Innovation Fund </w:t>
      </w:r>
      <w:r w:rsidR="00042C75">
        <w:rPr>
          <w:rFonts w:asciiTheme="majorHAnsi" w:hAnsiTheme="majorHAnsi"/>
          <w:sz w:val="22"/>
          <w:szCs w:val="22"/>
        </w:rPr>
        <w:t>RFP</w:t>
      </w:r>
      <w:r w:rsidR="00042C75" w:rsidRPr="005455D8">
        <w:rPr>
          <w:rFonts w:asciiTheme="majorHAnsi" w:hAnsiTheme="majorHAnsi"/>
          <w:sz w:val="22"/>
          <w:szCs w:val="22"/>
        </w:rPr>
        <w:t xml:space="preserve"> process</w:t>
      </w:r>
      <w:r w:rsidR="002B32DD">
        <w:rPr>
          <w:rFonts w:asciiTheme="majorHAnsi" w:hAnsiTheme="majorHAnsi"/>
          <w:sz w:val="22"/>
          <w:szCs w:val="22"/>
        </w:rPr>
        <w:t>, some other grant program, or their own city operating budget</w:t>
      </w:r>
      <w:r>
        <w:rPr>
          <w:rFonts w:asciiTheme="majorHAnsi" w:hAnsiTheme="majorHAnsi"/>
          <w:sz w:val="22"/>
          <w:szCs w:val="22"/>
        </w:rPr>
        <w:t>.</w:t>
      </w:r>
    </w:p>
    <w:p w14:paraId="797F3235" w14:textId="7CEDAECD" w:rsidR="007A4F35" w:rsidRDefault="00F160EA" w:rsidP="00F160EA">
      <w:pPr>
        <w:pStyle w:val="ListParagraph"/>
        <w:numPr>
          <w:ilvl w:val="0"/>
          <w:numId w:val="3"/>
        </w:numPr>
        <w:spacing w:after="0" w:line="240" w:lineRule="auto"/>
        <w:contextualSpacing w:val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i/>
          <w:sz w:val="22"/>
          <w:szCs w:val="22"/>
        </w:rPr>
        <w:t xml:space="preserve">Geographic Distribution – </w:t>
      </w:r>
      <w:r w:rsidRPr="005455D8">
        <w:rPr>
          <w:rFonts w:asciiTheme="majorHAnsi" w:hAnsiTheme="majorHAnsi"/>
          <w:sz w:val="22"/>
          <w:szCs w:val="22"/>
        </w:rPr>
        <w:t>CNCA intends to apply these funds equitably across regions</w:t>
      </w:r>
      <w:r>
        <w:rPr>
          <w:rFonts w:asciiTheme="majorHAnsi" w:hAnsiTheme="majorHAnsi"/>
          <w:sz w:val="22"/>
          <w:szCs w:val="22"/>
        </w:rPr>
        <w:t>.</w:t>
      </w:r>
    </w:p>
    <w:p w14:paraId="6D266F73" w14:textId="77777777" w:rsidR="002B32DD" w:rsidRPr="002B32DD" w:rsidRDefault="002B32DD" w:rsidP="002B32DD">
      <w:pPr>
        <w:pStyle w:val="ListParagraph"/>
        <w:spacing w:after="0" w:line="240" w:lineRule="auto"/>
        <w:contextualSpacing w:val="0"/>
        <w:jc w:val="both"/>
        <w:rPr>
          <w:rFonts w:asciiTheme="majorHAnsi" w:hAnsiTheme="majorHAnsi"/>
          <w:sz w:val="22"/>
          <w:szCs w:val="22"/>
        </w:rPr>
      </w:pPr>
    </w:p>
    <w:p w14:paraId="1FB61D1B" w14:textId="3517C35E" w:rsidR="007A4F35" w:rsidRPr="002B32DD" w:rsidRDefault="007A4F35" w:rsidP="00AD4EFC">
      <w:pPr>
        <w:jc w:val="both"/>
        <w:rPr>
          <w:rFonts w:asciiTheme="majorHAnsi" w:hAnsiTheme="majorHAnsi"/>
          <w:b/>
          <w:sz w:val="22"/>
          <w:szCs w:val="22"/>
        </w:rPr>
      </w:pPr>
      <w:r w:rsidRPr="002B32DD">
        <w:rPr>
          <w:rFonts w:asciiTheme="majorHAnsi" w:hAnsiTheme="majorHAnsi"/>
          <w:b/>
          <w:sz w:val="22"/>
          <w:szCs w:val="22"/>
        </w:rPr>
        <w:t>How</w:t>
      </w:r>
      <w:r w:rsidR="00AD4EFC" w:rsidRPr="002B32DD">
        <w:rPr>
          <w:rFonts w:asciiTheme="majorHAnsi" w:hAnsiTheme="majorHAnsi"/>
          <w:b/>
          <w:sz w:val="22"/>
          <w:szCs w:val="22"/>
        </w:rPr>
        <w:t xml:space="preserve"> Funding Decisions Will Be Made</w:t>
      </w:r>
    </w:p>
    <w:p w14:paraId="57360613" w14:textId="7D125256" w:rsidR="00932AC1" w:rsidRDefault="00F160EA" w:rsidP="00AD4EFC">
      <w:pPr>
        <w:pStyle w:val="ListParagraph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Quick</w:t>
      </w:r>
      <w:r w:rsidR="0082103A">
        <w:rPr>
          <w:rFonts w:asciiTheme="majorHAnsi" w:hAnsiTheme="majorHAnsi"/>
          <w:sz w:val="22"/>
          <w:szCs w:val="22"/>
        </w:rPr>
        <w:t xml:space="preserve"> </w:t>
      </w:r>
      <w:r w:rsidR="007A4F35" w:rsidRPr="00E521D2">
        <w:rPr>
          <w:rFonts w:asciiTheme="majorHAnsi" w:hAnsiTheme="majorHAnsi"/>
          <w:sz w:val="22"/>
          <w:szCs w:val="22"/>
        </w:rPr>
        <w:t xml:space="preserve">Turnaround grants will be evaluated </w:t>
      </w:r>
      <w:r w:rsidR="00A018EA" w:rsidRPr="00E521D2">
        <w:rPr>
          <w:rFonts w:asciiTheme="majorHAnsi" w:hAnsiTheme="majorHAnsi"/>
          <w:sz w:val="22"/>
          <w:szCs w:val="22"/>
        </w:rPr>
        <w:t xml:space="preserve">by the CNCA Director based on the evaluation criteria </w:t>
      </w:r>
      <w:r w:rsidR="007A4F35" w:rsidRPr="00E521D2">
        <w:rPr>
          <w:rFonts w:asciiTheme="majorHAnsi" w:hAnsiTheme="majorHAnsi"/>
          <w:sz w:val="22"/>
          <w:szCs w:val="22"/>
        </w:rPr>
        <w:t xml:space="preserve">and awarded at the CNCA Director’s discretion. Up to $5,000 </w:t>
      </w:r>
      <w:r>
        <w:rPr>
          <w:rFonts w:asciiTheme="majorHAnsi" w:hAnsiTheme="majorHAnsi"/>
          <w:sz w:val="22"/>
          <w:szCs w:val="22"/>
        </w:rPr>
        <w:t xml:space="preserve">USD </w:t>
      </w:r>
      <w:r w:rsidR="007A4F35" w:rsidRPr="00E521D2">
        <w:rPr>
          <w:rFonts w:asciiTheme="majorHAnsi" w:hAnsiTheme="majorHAnsi"/>
          <w:sz w:val="22"/>
          <w:szCs w:val="22"/>
        </w:rPr>
        <w:t xml:space="preserve">will be awarded each quarter. </w:t>
      </w:r>
    </w:p>
    <w:p w14:paraId="1CB10D36" w14:textId="6450357B" w:rsidR="00932AC1" w:rsidRDefault="00E521D2" w:rsidP="00932AC1">
      <w:pPr>
        <w:pStyle w:val="ListParagraph"/>
        <w:numPr>
          <w:ilvl w:val="1"/>
          <w:numId w:val="12"/>
        </w:numPr>
        <w:spacing w:after="0" w:line="240" w:lineRule="auto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21D2">
        <w:rPr>
          <w:rFonts w:asciiTheme="majorHAnsi" w:hAnsiTheme="majorHAnsi"/>
          <w:sz w:val="22"/>
          <w:szCs w:val="22"/>
        </w:rPr>
        <w:t>Prior to making decisions, the Director may set up a call with applicants to ask clarifying questions or to obtain additional informa</w:t>
      </w:r>
      <w:r w:rsidR="00A72CF3">
        <w:rPr>
          <w:rFonts w:asciiTheme="majorHAnsi" w:hAnsiTheme="majorHAnsi"/>
          <w:sz w:val="22"/>
          <w:szCs w:val="22"/>
        </w:rPr>
        <w:t>tion for the evaluation process</w:t>
      </w:r>
      <w:r w:rsidR="00F160EA">
        <w:rPr>
          <w:rFonts w:asciiTheme="majorHAnsi" w:hAnsiTheme="majorHAnsi"/>
          <w:sz w:val="22"/>
          <w:szCs w:val="22"/>
        </w:rPr>
        <w:t>.</w:t>
      </w:r>
    </w:p>
    <w:p w14:paraId="54BD2E52" w14:textId="74208BEB" w:rsidR="00E521D2" w:rsidRPr="00E521D2" w:rsidRDefault="00932AC1" w:rsidP="00932AC1">
      <w:pPr>
        <w:pStyle w:val="ListParagraph"/>
        <w:numPr>
          <w:ilvl w:val="1"/>
          <w:numId w:val="12"/>
        </w:numPr>
        <w:spacing w:after="0" w:line="240" w:lineRule="auto"/>
        <w:contextualSpacing w:val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If several qualifying proposals arrive within a quarter, precedence wi</w:t>
      </w:r>
      <w:r w:rsidR="00A72CF3">
        <w:rPr>
          <w:rFonts w:asciiTheme="majorHAnsi" w:hAnsiTheme="majorHAnsi"/>
          <w:sz w:val="22"/>
          <w:szCs w:val="22"/>
        </w:rPr>
        <w:t>ll be given in order of receipt</w:t>
      </w:r>
      <w:r w:rsidR="00F160EA">
        <w:rPr>
          <w:rFonts w:asciiTheme="majorHAnsi" w:hAnsiTheme="majorHAnsi"/>
          <w:sz w:val="22"/>
          <w:szCs w:val="22"/>
        </w:rPr>
        <w:t>.</w:t>
      </w:r>
    </w:p>
    <w:p w14:paraId="768D4B65" w14:textId="11426173" w:rsidR="00A018EA" w:rsidRPr="00B97CF0" w:rsidRDefault="00E521D2" w:rsidP="00AD4EFC">
      <w:pPr>
        <w:pStyle w:val="ListParagraph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Theme="majorHAnsi" w:hAnsiTheme="majorHAnsi"/>
          <w:bCs/>
          <w:sz w:val="22"/>
          <w:szCs w:val="22"/>
        </w:rPr>
      </w:pPr>
      <w:r w:rsidRPr="00B97CF0">
        <w:rPr>
          <w:rFonts w:asciiTheme="majorHAnsi" w:hAnsiTheme="majorHAnsi"/>
          <w:sz w:val="22"/>
          <w:szCs w:val="22"/>
        </w:rPr>
        <w:t xml:space="preserve">Funding decisions will be made within </w:t>
      </w:r>
      <w:r w:rsidR="00B97CF0">
        <w:rPr>
          <w:rFonts w:asciiTheme="majorHAnsi" w:hAnsiTheme="majorHAnsi"/>
          <w:sz w:val="22"/>
          <w:szCs w:val="22"/>
        </w:rPr>
        <w:t>3</w:t>
      </w:r>
      <w:r w:rsidRPr="00B97CF0">
        <w:rPr>
          <w:rFonts w:asciiTheme="majorHAnsi" w:hAnsiTheme="majorHAnsi"/>
          <w:sz w:val="22"/>
          <w:szCs w:val="22"/>
        </w:rPr>
        <w:t xml:space="preserve"> weeks of receipt, and funds </w:t>
      </w:r>
      <w:r w:rsidR="00F160EA">
        <w:rPr>
          <w:rFonts w:asciiTheme="majorHAnsi" w:hAnsiTheme="majorHAnsi"/>
          <w:sz w:val="22"/>
          <w:szCs w:val="22"/>
        </w:rPr>
        <w:t xml:space="preserve">will be released </w:t>
      </w:r>
      <w:r w:rsidRPr="00B97CF0">
        <w:rPr>
          <w:rFonts w:asciiTheme="majorHAnsi" w:hAnsiTheme="majorHAnsi"/>
          <w:sz w:val="22"/>
          <w:szCs w:val="22"/>
        </w:rPr>
        <w:t>as</w:t>
      </w:r>
      <w:r w:rsidR="00A72CF3">
        <w:rPr>
          <w:rFonts w:asciiTheme="majorHAnsi" w:hAnsiTheme="majorHAnsi"/>
          <w:sz w:val="22"/>
          <w:szCs w:val="22"/>
        </w:rPr>
        <w:t xml:space="preserve"> quickly as possible thereafter</w:t>
      </w:r>
      <w:r w:rsidR="00F160EA">
        <w:rPr>
          <w:rFonts w:asciiTheme="majorHAnsi" w:hAnsiTheme="majorHAnsi"/>
          <w:sz w:val="22"/>
          <w:szCs w:val="22"/>
        </w:rPr>
        <w:t>.</w:t>
      </w:r>
    </w:p>
    <w:p w14:paraId="706962DD" w14:textId="3AA13EB0" w:rsidR="007A4F35" w:rsidRPr="00E521D2" w:rsidRDefault="00A018EA" w:rsidP="00AD4EFC">
      <w:pPr>
        <w:pStyle w:val="ListParagraph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Theme="majorHAnsi" w:hAnsiTheme="majorHAnsi"/>
          <w:iCs/>
          <w:sz w:val="22"/>
          <w:szCs w:val="22"/>
        </w:rPr>
      </w:pPr>
      <w:r w:rsidRPr="00E521D2">
        <w:rPr>
          <w:rFonts w:asciiTheme="majorHAnsi" w:hAnsiTheme="majorHAnsi"/>
          <w:sz w:val="22"/>
          <w:szCs w:val="22"/>
        </w:rPr>
        <w:t xml:space="preserve">The CNCA Innovation Fund Selection Committee </w:t>
      </w:r>
      <w:r w:rsidR="005455D8" w:rsidRPr="00E521D2">
        <w:rPr>
          <w:rFonts w:asciiTheme="majorHAnsi" w:hAnsiTheme="majorHAnsi"/>
          <w:bCs/>
          <w:sz w:val="22"/>
          <w:szCs w:val="22"/>
        </w:rPr>
        <w:t xml:space="preserve">will </w:t>
      </w:r>
      <w:r w:rsidRPr="00E521D2">
        <w:rPr>
          <w:rFonts w:asciiTheme="majorHAnsi" w:hAnsiTheme="majorHAnsi"/>
          <w:bCs/>
          <w:sz w:val="22"/>
          <w:szCs w:val="22"/>
        </w:rPr>
        <w:t xml:space="preserve">review awards </w:t>
      </w:r>
      <w:r w:rsidR="00E521D2" w:rsidRPr="00E521D2">
        <w:rPr>
          <w:rFonts w:asciiTheme="majorHAnsi" w:hAnsiTheme="majorHAnsi"/>
          <w:bCs/>
          <w:sz w:val="22"/>
          <w:szCs w:val="22"/>
        </w:rPr>
        <w:t xml:space="preserve">and outcomes </w:t>
      </w:r>
      <w:r w:rsidR="00E521D2">
        <w:rPr>
          <w:rFonts w:asciiTheme="majorHAnsi" w:hAnsiTheme="majorHAnsi"/>
          <w:bCs/>
          <w:sz w:val="22"/>
          <w:szCs w:val="22"/>
        </w:rPr>
        <w:t xml:space="preserve">with the Director </w:t>
      </w:r>
      <w:r w:rsidRPr="00E521D2">
        <w:rPr>
          <w:rFonts w:asciiTheme="majorHAnsi" w:hAnsiTheme="majorHAnsi"/>
          <w:bCs/>
          <w:sz w:val="22"/>
          <w:szCs w:val="22"/>
        </w:rPr>
        <w:t xml:space="preserve">on a quarterly basis </w:t>
      </w:r>
      <w:r w:rsidR="00E521D2" w:rsidRPr="00E521D2">
        <w:rPr>
          <w:rFonts w:asciiTheme="majorHAnsi" w:hAnsiTheme="majorHAnsi"/>
          <w:bCs/>
          <w:sz w:val="22"/>
          <w:szCs w:val="22"/>
        </w:rPr>
        <w:t xml:space="preserve">to determine </w:t>
      </w:r>
      <w:r w:rsidR="00E521D2">
        <w:rPr>
          <w:rFonts w:asciiTheme="majorHAnsi" w:hAnsiTheme="majorHAnsi"/>
          <w:bCs/>
          <w:sz w:val="22"/>
          <w:szCs w:val="22"/>
        </w:rPr>
        <w:t xml:space="preserve">future direction of the Quick Turnaround grant program and </w:t>
      </w:r>
      <w:r w:rsidR="00E521D2">
        <w:rPr>
          <w:rFonts w:asciiTheme="majorHAnsi" w:hAnsiTheme="majorHAnsi"/>
          <w:iCs/>
          <w:sz w:val="22"/>
          <w:szCs w:val="22"/>
        </w:rPr>
        <w:t xml:space="preserve">whether </w:t>
      </w:r>
      <w:r w:rsidR="00E521D2" w:rsidRPr="00E521D2">
        <w:rPr>
          <w:rFonts w:asciiTheme="majorHAnsi" w:hAnsiTheme="majorHAnsi"/>
          <w:iCs/>
          <w:sz w:val="22"/>
          <w:szCs w:val="22"/>
        </w:rPr>
        <w:t xml:space="preserve">the pilot is worth offering </w:t>
      </w:r>
      <w:r w:rsidR="00A72CF3">
        <w:rPr>
          <w:rFonts w:asciiTheme="majorHAnsi" w:hAnsiTheme="majorHAnsi"/>
          <w:iCs/>
          <w:sz w:val="22"/>
          <w:szCs w:val="22"/>
        </w:rPr>
        <w:t>on a larger scale in the future</w:t>
      </w:r>
      <w:r w:rsidR="00F160EA">
        <w:rPr>
          <w:rFonts w:asciiTheme="majorHAnsi" w:hAnsiTheme="majorHAnsi"/>
          <w:iCs/>
          <w:sz w:val="22"/>
          <w:szCs w:val="22"/>
        </w:rPr>
        <w:t>.</w:t>
      </w:r>
    </w:p>
    <w:p w14:paraId="05E055C2" w14:textId="77777777" w:rsidR="005455D8" w:rsidRPr="005455D8" w:rsidRDefault="005455D8" w:rsidP="00AD4EFC">
      <w:pPr>
        <w:jc w:val="both"/>
        <w:rPr>
          <w:rFonts w:asciiTheme="majorHAnsi" w:hAnsiTheme="majorHAnsi"/>
          <w:sz w:val="22"/>
          <w:szCs w:val="22"/>
        </w:rPr>
      </w:pPr>
    </w:p>
    <w:p w14:paraId="0A469679" w14:textId="55135D29" w:rsidR="005455D8" w:rsidRPr="00AB0C9C" w:rsidRDefault="00AB0C9C" w:rsidP="00AD4EFC">
      <w:pPr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Funding Requirements</w:t>
      </w:r>
    </w:p>
    <w:p w14:paraId="718431C1" w14:textId="693AD096" w:rsidR="005455D8" w:rsidRPr="005455D8" w:rsidRDefault="005455D8" w:rsidP="00AD4EFC">
      <w:pPr>
        <w:pStyle w:val="Normal1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/>
          <w:sz w:val="22"/>
          <w:szCs w:val="22"/>
        </w:rPr>
      </w:pPr>
      <w:r w:rsidRPr="005455D8">
        <w:rPr>
          <w:rFonts w:asciiTheme="majorHAnsi" w:eastAsia="Calibri" w:hAnsiTheme="majorHAnsi" w:cs="Calibri"/>
          <w:sz w:val="22"/>
          <w:szCs w:val="22"/>
        </w:rPr>
        <w:t xml:space="preserve">Quick Turnaround Grants may be used to conduct research, </w:t>
      </w:r>
      <w:r w:rsidR="001E02E9">
        <w:rPr>
          <w:rFonts w:asciiTheme="majorHAnsi" w:eastAsia="Calibri" w:hAnsiTheme="majorHAnsi" w:cs="Calibri"/>
          <w:sz w:val="22"/>
          <w:szCs w:val="22"/>
        </w:rPr>
        <w:t xml:space="preserve">cover travel costs, </w:t>
      </w:r>
      <w:r w:rsidRPr="005455D8">
        <w:rPr>
          <w:rFonts w:asciiTheme="majorHAnsi" w:eastAsia="Calibri" w:hAnsiTheme="majorHAnsi" w:cs="Calibri"/>
          <w:sz w:val="22"/>
          <w:szCs w:val="22"/>
        </w:rPr>
        <w:t>convene participating cities/</w:t>
      </w:r>
      <w:r w:rsidR="00AB0C9C">
        <w:rPr>
          <w:rFonts w:asciiTheme="majorHAnsi" w:eastAsia="Calibri" w:hAnsiTheme="majorHAnsi" w:cs="Calibri"/>
          <w:sz w:val="22"/>
          <w:szCs w:val="22"/>
        </w:rPr>
        <w:t xml:space="preserve"> </w:t>
      </w:r>
      <w:r w:rsidRPr="005455D8">
        <w:rPr>
          <w:rFonts w:asciiTheme="majorHAnsi" w:eastAsia="Calibri" w:hAnsiTheme="majorHAnsi" w:cs="Calibri"/>
          <w:sz w:val="22"/>
          <w:szCs w:val="22"/>
        </w:rPr>
        <w:t>teams</w:t>
      </w:r>
      <w:r w:rsidR="00042C75">
        <w:rPr>
          <w:rFonts w:asciiTheme="majorHAnsi" w:eastAsia="Calibri" w:hAnsiTheme="majorHAnsi" w:cs="Calibri"/>
          <w:sz w:val="22"/>
          <w:szCs w:val="22"/>
        </w:rPr>
        <w:t>, work with experts</w:t>
      </w:r>
      <w:r w:rsidR="00F160EA">
        <w:rPr>
          <w:rFonts w:asciiTheme="majorHAnsi" w:eastAsia="Calibri" w:hAnsiTheme="majorHAnsi" w:cs="Calibri"/>
          <w:sz w:val="22"/>
          <w:szCs w:val="22"/>
        </w:rPr>
        <w:t>/</w:t>
      </w:r>
      <w:r w:rsidR="00AB0C9C">
        <w:rPr>
          <w:rFonts w:asciiTheme="majorHAnsi" w:eastAsia="Calibri" w:hAnsiTheme="majorHAnsi" w:cs="Calibri"/>
          <w:sz w:val="22"/>
          <w:szCs w:val="22"/>
        </w:rPr>
        <w:t xml:space="preserve"> </w:t>
      </w:r>
      <w:r w:rsidR="00042C75">
        <w:rPr>
          <w:rFonts w:asciiTheme="majorHAnsi" w:eastAsia="Calibri" w:hAnsiTheme="majorHAnsi" w:cs="Calibri"/>
          <w:sz w:val="22"/>
          <w:szCs w:val="22"/>
        </w:rPr>
        <w:t>consultants/</w:t>
      </w:r>
      <w:r w:rsidR="00AB0C9C">
        <w:rPr>
          <w:rFonts w:asciiTheme="majorHAnsi" w:eastAsia="Calibri" w:hAnsiTheme="majorHAnsi" w:cs="Calibri"/>
          <w:sz w:val="22"/>
          <w:szCs w:val="22"/>
        </w:rPr>
        <w:t xml:space="preserve"> </w:t>
      </w:r>
      <w:r w:rsidR="00042C75">
        <w:rPr>
          <w:rFonts w:asciiTheme="majorHAnsi" w:eastAsia="Calibri" w:hAnsiTheme="majorHAnsi" w:cs="Calibri"/>
          <w:sz w:val="22"/>
          <w:szCs w:val="22"/>
        </w:rPr>
        <w:t xml:space="preserve">facilitators, </w:t>
      </w:r>
      <w:r w:rsidRPr="005455D8">
        <w:rPr>
          <w:rFonts w:asciiTheme="majorHAnsi" w:eastAsia="Calibri" w:hAnsiTheme="majorHAnsi" w:cs="Calibri"/>
          <w:sz w:val="22"/>
          <w:szCs w:val="22"/>
        </w:rPr>
        <w:t xml:space="preserve">or to purchase any other service that is needed to </w:t>
      </w:r>
      <w:r w:rsidR="00C324E9">
        <w:rPr>
          <w:rFonts w:asciiTheme="majorHAnsi" w:hAnsiTheme="majorHAnsi"/>
          <w:sz w:val="22"/>
          <w:szCs w:val="22"/>
        </w:rPr>
        <w:t>advance</w:t>
      </w:r>
      <w:r w:rsidR="001E02E9" w:rsidRPr="005455D8">
        <w:rPr>
          <w:rFonts w:asciiTheme="majorHAnsi" w:hAnsiTheme="majorHAnsi"/>
          <w:sz w:val="22"/>
          <w:szCs w:val="22"/>
        </w:rPr>
        <w:t xml:space="preserve"> a key element of the city’s deep carbon reduction strategy</w:t>
      </w:r>
      <w:r w:rsidR="00F160EA">
        <w:rPr>
          <w:rFonts w:asciiTheme="majorHAnsi" w:hAnsiTheme="majorHAnsi"/>
          <w:sz w:val="22"/>
          <w:szCs w:val="22"/>
        </w:rPr>
        <w:t>.</w:t>
      </w:r>
    </w:p>
    <w:p w14:paraId="62EFF10A" w14:textId="106108D3" w:rsidR="00C324E9" w:rsidRPr="00C324E9" w:rsidRDefault="005455D8" w:rsidP="00AD4EFC">
      <w:pPr>
        <w:pStyle w:val="Normal1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/>
          <w:sz w:val="22"/>
          <w:szCs w:val="22"/>
        </w:rPr>
      </w:pPr>
      <w:r w:rsidRPr="005455D8">
        <w:rPr>
          <w:rFonts w:asciiTheme="majorHAnsi" w:eastAsia="Calibri" w:hAnsiTheme="majorHAnsi" w:cs="Calibri"/>
          <w:sz w:val="22"/>
          <w:szCs w:val="22"/>
        </w:rPr>
        <w:t xml:space="preserve">All funds must be expended and invoiced </w:t>
      </w:r>
      <w:r w:rsidR="00C324E9">
        <w:rPr>
          <w:rFonts w:asciiTheme="majorHAnsi" w:eastAsia="Calibri" w:hAnsiTheme="majorHAnsi" w:cs="Calibri"/>
          <w:sz w:val="22"/>
          <w:szCs w:val="22"/>
        </w:rPr>
        <w:t xml:space="preserve">within </w:t>
      </w:r>
      <w:r w:rsidR="00AB0C9C" w:rsidRPr="00AB0C9C">
        <w:rPr>
          <w:rFonts w:asciiTheme="majorHAnsi" w:eastAsia="Calibri" w:hAnsiTheme="majorHAnsi" w:cs="Calibri"/>
          <w:sz w:val="22"/>
          <w:szCs w:val="22"/>
        </w:rPr>
        <w:t>4</w:t>
      </w:r>
      <w:r w:rsidR="00C324E9" w:rsidRPr="00AB0C9C">
        <w:rPr>
          <w:rFonts w:asciiTheme="majorHAnsi" w:eastAsia="Calibri" w:hAnsiTheme="majorHAnsi" w:cs="Calibri"/>
          <w:sz w:val="22"/>
          <w:szCs w:val="22"/>
        </w:rPr>
        <w:t xml:space="preserve"> months</w:t>
      </w:r>
      <w:r w:rsidR="00C324E9">
        <w:rPr>
          <w:rFonts w:asciiTheme="majorHAnsi" w:eastAsia="Calibri" w:hAnsiTheme="majorHAnsi" w:cs="Calibri"/>
          <w:sz w:val="22"/>
          <w:szCs w:val="22"/>
        </w:rPr>
        <w:t xml:space="preserve"> of </w:t>
      </w:r>
      <w:r w:rsidR="00AB0C9C">
        <w:rPr>
          <w:rFonts w:asciiTheme="majorHAnsi" w:eastAsia="Calibri" w:hAnsiTheme="majorHAnsi" w:cs="Calibri"/>
          <w:sz w:val="22"/>
          <w:szCs w:val="22"/>
        </w:rPr>
        <w:t>award notification</w:t>
      </w:r>
      <w:r w:rsidR="00F160EA">
        <w:rPr>
          <w:rFonts w:asciiTheme="majorHAnsi" w:eastAsia="Calibri" w:hAnsiTheme="majorHAnsi" w:cs="Calibri"/>
          <w:sz w:val="22"/>
          <w:szCs w:val="22"/>
        </w:rPr>
        <w:t>.</w:t>
      </w:r>
    </w:p>
    <w:p w14:paraId="5075FE0F" w14:textId="759C4391" w:rsidR="00AB0C9C" w:rsidRPr="00AB0C9C" w:rsidRDefault="005455D8" w:rsidP="00AD4EFC">
      <w:pPr>
        <w:pStyle w:val="Normal1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/>
          <w:sz w:val="22"/>
          <w:szCs w:val="22"/>
        </w:rPr>
      </w:pPr>
      <w:r w:rsidRPr="00C324E9">
        <w:rPr>
          <w:rFonts w:asciiTheme="majorHAnsi" w:eastAsia="Calibri" w:hAnsiTheme="majorHAnsi" w:cs="Calibri"/>
          <w:sz w:val="22"/>
          <w:szCs w:val="22"/>
        </w:rPr>
        <w:t xml:space="preserve">Only CNCA member cities are eligible to apply for and </w:t>
      </w:r>
      <w:r w:rsidR="00AB0C9C">
        <w:rPr>
          <w:rFonts w:asciiTheme="majorHAnsi" w:eastAsia="Calibri" w:hAnsiTheme="majorHAnsi" w:cs="Calibri"/>
          <w:sz w:val="22"/>
          <w:szCs w:val="22"/>
        </w:rPr>
        <w:t>receive Quick Turnaround Grants</w:t>
      </w:r>
      <w:r w:rsidR="00F160EA">
        <w:rPr>
          <w:rFonts w:asciiTheme="majorHAnsi" w:eastAsia="Calibri" w:hAnsiTheme="majorHAnsi" w:cs="Calibri"/>
          <w:sz w:val="22"/>
          <w:szCs w:val="22"/>
        </w:rPr>
        <w:t>.</w:t>
      </w:r>
    </w:p>
    <w:p w14:paraId="7B06ADF0" w14:textId="06D9055E" w:rsidR="00AB0C9C" w:rsidRPr="00AB0C9C" w:rsidRDefault="005455D8" w:rsidP="00AB0C9C">
      <w:pPr>
        <w:pStyle w:val="Normal1"/>
        <w:numPr>
          <w:ilvl w:val="1"/>
          <w:numId w:val="8"/>
        </w:numPr>
        <w:spacing w:after="0" w:line="240" w:lineRule="auto"/>
        <w:jc w:val="both"/>
        <w:rPr>
          <w:rFonts w:asciiTheme="majorHAnsi" w:hAnsiTheme="majorHAnsi"/>
          <w:sz w:val="22"/>
          <w:szCs w:val="22"/>
        </w:rPr>
      </w:pPr>
      <w:r w:rsidRPr="00C324E9">
        <w:rPr>
          <w:rFonts w:asciiTheme="majorHAnsi" w:hAnsiTheme="majorHAnsi"/>
          <w:iCs/>
          <w:sz w:val="22"/>
          <w:szCs w:val="22"/>
        </w:rPr>
        <w:t xml:space="preserve">The project must be </w:t>
      </w:r>
      <w:r w:rsidR="00C324E9" w:rsidRPr="00C324E9">
        <w:rPr>
          <w:rFonts w:asciiTheme="majorHAnsi" w:hAnsiTheme="majorHAnsi"/>
          <w:iCs/>
          <w:sz w:val="22"/>
          <w:szCs w:val="22"/>
        </w:rPr>
        <w:t>managed</w:t>
      </w:r>
      <w:r w:rsidRPr="00C324E9">
        <w:rPr>
          <w:rFonts w:asciiTheme="majorHAnsi" w:hAnsiTheme="majorHAnsi"/>
          <w:iCs/>
          <w:sz w:val="22"/>
          <w:szCs w:val="22"/>
        </w:rPr>
        <w:t xml:space="preserve"> by a </w:t>
      </w:r>
      <w:r w:rsidR="00C324E9" w:rsidRPr="00C324E9">
        <w:rPr>
          <w:rFonts w:asciiTheme="majorHAnsi" w:hAnsiTheme="majorHAnsi"/>
          <w:iCs/>
          <w:sz w:val="22"/>
          <w:szCs w:val="22"/>
        </w:rPr>
        <w:t>CNCA core member</w:t>
      </w:r>
      <w:r w:rsidR="00F160EA">
        <w:rPr>
          <w:rFonts w:asciiTheme="majorHAnsi" w:hAnsiTheme="majorHAnsi"/>
          <w:iCs/>
          <w:sz w:val="22"/>
          <w:szCs w:val="22"/>
        </w:rPr>
        <w:t>.</w:t>
      </w:r>
    </w:p>
    <w:p w14:paraId="63B4DCDD" w14:textId="4EAFAC02" w:rsidR="00C324E9" w:rsidRPr="00C324E9" w:rsidRDefault="00C324E9" w:rsidP="00AB0C9C">
      <w:pPr>
        <w:pStyle w:val="Normal1"/>
        <w:numPr>
          <w:ilvl w:val="2"/>
          <w:numId w:val="8"/>
        </w:numPr>
        <w:spacing w:after="0" w:line="240" w:lineRule="auto"/>
        <w:jc w:val="both"/>
        <w:rPr>
          <w:rFonts w:asciiTheme="majorHAnsi" w:hAnsiTheme="majorHAnsi"/>
          <w:sz w:val="22"/>
          <w:szCs w:val="22"/>
        </w:rPr>
      </w:pPr>
      <w:r w:rsidRPr="00C324E9">
        <w:rPr>
          <w:rFonts w:asciiTheme="majorHAnsi" w:hAnsiTheme="majorHAnsi"/>
          <w:i/>
          <w:sz w:val="22"/>
          <w:szCs w:val="22"/>
        </w:rPr>
        <w:t>Note: A partner may be the recipient of the grant funds, but the lead CNCA member city must sign the award letter, and take responsibility for pr</w:t>
      </w:r>
      <w:r>
        <w:rPr>
          <w:rFonts w:asciiTheme="majorHAnsi" w:hAnsiTheme="majorHAnsi"/>
          <w:i/>
          <w:sz w:val="22"/>
          <w:szCs w:val="22"/>
        </w:rPr>
        <w:t xml:space="preserve">oject success, use of the funds, </w:t>
      </w:r>
      <w:r w:rsidRPr="00C324E9">
        <w:rPr>
          <w:rFonts w:asciiTheme="majorHAnsi" w:hAnsiTheme="majorHAnsi"/>
          <w:i/>
          <w:sz w:val="22"/>
          <w:szCs w:val="22"/>
        </w:rPr>
        <w:t>invoice approvals, and reporting at the end of the grant period</w:t>
      </w:r>
      <w:r w:rsidR="00F160EA">
        <w:rPr>
          <w:rFonts w:asciiTheme="majorHAnsi" w:hAnsiTheme="majorHAnsi"/>
          <w:i/>
          <w:sz w:val="22"/>
          <w:szCs w:val="22"/>
        </w:rPr>
        <w:t>.</w:t>
      </w:r>
    </w:p>
    <w:p w14:paraId="389CDA3D" w14:textId="44669FCB" w:rsidR="005455D8" w:rsidRPr="005455D8" w:rsidRDefault="005455D8" w:rsidP="00AD4EFC">
      <w:pPr>
        <w:numPr>
          <w:ilvl w:val="0"/>
          <w:numId w:val="8"/>
        </w:numPr>
        <w:tabs>
          <w:tab w:val="num" w:pos="1440"/>
        </w:tabs>
        <w:jc w:val="both"/>
        <w:rPr>
          <w:rFonts w:asciiTheme="majorHAnsi" w:hAnsiTheme="majorHAnsi"/>
          <w:sz w:val="22"/>
          <w:szCs w:val="22"/>
        </w:rPr>
      </w:pPr>
      <w:r w:rsidRPr="005455D8">
        <w:rPr>
          <w:rFonts w:asciiTheme="majorHAnsi" w:hAnsiTheme="majorHAnsi"/>
          <w:sz w:val="22"/>
          <w:szCs w:val="22"/>
        </w:rPr>
        <w:t>Any non-</w:t>
      </w:r>
      <w:r w:rsidR="00C324E9">
        <w:rPr>
          <w:rFonts w:asciiTheme="majorHAnsi" w:hAnsiTheme="majorHAnsi"/>
          <w:sz w:val="22"/>
          <w:szCs w:val="22"/>
        </w:rPr>
        <w:t>CNCA</w:t>
      </w:r>
      <w:r w:rsidRPr="005455D8">
        <w:rPr>
          <w:rFonts w:asciiTheme="majorHAnsi" w:hAnsiTheme="majorHAnsi"/>
          <w:sz w:val="22"/>
          <w:szCs w:val="22"/>
        </w:rPr>
        <w:t xml:space="preserve"> funding the project needs in addition to </w:t>
      </w:r>
      <w:r w:rsidR="00C324E9">
        <w:rPr>
          <w:rFonts w:asciiTheme="majorHAnsi" w:hAnsiTheme="majorHAnsi"/>
          <w:sz w:val="22"/>
          <w:szCs w:val="22"/>
        </w:rPr>
        <w:t>the Quick Turnaround grant</w:t>
      </w:r>
      <w:r w:rsidRPr="005455D8">
        <w:rPr>
          <w:rFonts w:asciiTheme="majorHAnsi" w:hAnsiTheme="majorHAnsi"/>
          <w:sz w:val="22"/>
          <w:szCs w:val="22"/>
        </w:rPr>
        <w:t xml:space="preserve"> must be in-hand or already obligated to the project at the ti</w:t>
      </w:r>
      <w:r w:rsidR="00AB0C9C">
        <w:rPr>
          <w:rFonts w:asciiTheme="majorHAnsi" w:hAnsiTheme="majorHAnsi"/>
          <w:sz w:val="22"/>
          <w:szCs w:val="22"/>
        </w:rPr>
        <w:t>me an application is submitted</w:t>
      </w:r>
      <w:r w:rsidR="00F160EA">
        <w:rPr>
          <w:rFonts w:asciiTheme="majorHAnsi" w:hAnsiTheme="majorHAnsi"/>
          <w:sz w:val="22"/>
          <w:szCs w:val="22"/>
        </w:rPr>
        <w:t>.</w:t>
      </w:r>
    </w:p>
    <w:p w14:paraId="1BD741AD" w14:textId="4D686D42" w:rsidR="005455D8" w:rsidRPr="00F160EA" w:rsidRDefault="00C324E9" w:rsidP="00F160EA">
      <w:pPr>
        <w:numPr>
          <w:ilvl w:val="0"/>
          <w:numId w:val="8"/>
        </w:numPr>
        <w:tabs>
          <w:tab w:val="num" w:pos="1440"/>
        </w:tabs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The applicant</w:t>
      </w:r>
      <w:r w:rsidR="005455D8" w:rsidRPr="005455D8">
        <w:rPr>
          <w:rFonts w:asciiTheme="majorHAnsi" w:hAnsiTheme="majorHAnsi"/>
          <w:sz w:val="22"/>
          <w:szCs w:val="22"/>
        </w:rPr>
        <w:t xml:space="preserve"> must agree to submit a final grant report and share its final product(s)</w:t>
      </w:r>
      <w:r w:rsidR="00AB0C9C">
        <w:rPr>
          <w:rFonts w:asciiTheme="majorHAnsi" w:hAnsiTheme="majorHAnsi"/>
          <w:sz w:val="22"/>
          <w:szCs w:val="22"/>
        </w:rPr>
        <w:t xml:space="preserve"> at the end of the grant term</w:t>
      </w:r>
      <w:r w:rsidR="00F160EA">
        <w:rPr>
          <w:rFonts w:asciiTheme="majorHAnsi" w:hAnsiTheme="majorHAnsi"/>
          <w:sz w:val="22"/>
          <w:szCs w:val="22"/>
        </w:rPr>
        <w:t xml:space="preserve">. </w:t>
      </w:r>
      <w:r w:rsidR="005455D8" w:rsidRPr="00F160EA">
        <w:rPr>
          <w:rFonts w:asciiTheme="majorHAnsi" w:hAnsiTheme="majorHAnsi"/>
          <w:sz w:val="22"/>
          <w:szCs w:val="22"/>
        </w:rPr>
        <w:t xml:space="preserve">See </w:t>
      </w:r>
      <w:r w:rsidR="00AB0C9C" w:rsidRPr="00F160EA">
        <w:rPr>
          <w:rFonts w:asciiTheme="majorHAnsi" w:hAnsiTheme="majorHAnsi"/>
          <w:sz w:val="22"/>
          <w:szCs w:val="22"/>
        </w:rPr>
        <w:t>reporting requirements, below</w:t>
      </w:r>
      <w:r w:rsidR="00F160EA">
        <w:rPr>
          <w:rFonts w:asciiTheme="majorHAnsi" w:hAnsiTheme="majorHAnsi"/>
          <w:sz w:val="22"/>
          <w:szCs w:val="22"/>
        </w:rPr>
        <w:t>.</w:t>
      </w:r>
    </w:p>
    <w:p w14:paraId="092E7423" w14:textId="77777777" w:rsidR="00C324E9" w:rsidRDefault="00C324E9" w:rsidP="00AD4EFC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  <w:b/>
          <w:sz w:val="22"/>
          <w:szCs w:val="22"/>
        </w:rPr>
      </w:pPr>
    </w:p>
    <w:p w14:paraId="562A1C69" w14:textId="2890BCBE" w:rsidR="00C324E9" w:rsidRPr="00EC5BC9" w:rsidRDefault="00C324E9" w:rsidP="00AD4EFC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  <w:b/>
          <w:sz w:val="22"/>
          <w:szCs w:val="22"/>
        </w:rPr>
      </w:pPr>
      <w:r w:rsidRPr="00EC5BC9">
        <w:rPr>
          <w:rFonts w:asciiTheme="majorHAnsi" w:hAnsiTheme="majorHAnsi"/>
          <w:b/>
          <w:sz w:val="22"/>
          <w:szCs w:val="22"/>
        </w:rPr>
        <w:t>Application Deadlines</w:t>
      </w:r>
    </w:p>
    <w:p w14:paraId="0A8F5AA5" w14:textId="02F877E8" w:rsidR="00C324E9" w:rsidRPr="00F160EA" w:rsidRDefault="00C324E9" w:rsidP="00F160EA">
      <w:pPr>
        <w:pStyle w:val="ListParagraph"/>
        <w:numPr>
          <w:ilvl w:val="0"/>
          <w:numId w:val="21"/>
        </w:numPr>
        <w:jc w:val="both"/>
        <w:rPr>
          <w:rFonts w:asciiTheme="majorHAnsi" w:hAnsiTheme="majorHAnsi"/>
          <w:sz w:val="22"/>
          <w:szCs w:val="22"/>
        </w:rPr>
      </w:pPr>
      <w:r w:rsidRPr="00F160EA">
        <w:rPr>
          <w:rFonts w:asciiTheme="majorHAnsi" w:hAnsiTheme="majorHAnsi"/>
          <w:sz w:val="22"/>
          <w:szCs w:val="22"/>
        </w:rPr>
        <w:t>Applications are accept</w:t>
      </w:r>
      <w:r w:rsidR="00F160EA">
        <w:rPr>
          <w:rFonts w:asciiTheme="majorHAnsi" w:hAnsiTheme="majorHAnsi"/>
          <w:sz w:val="22"/>
          <w:szCs w:val="22"/>
        </w:rPr>
        <w:t>ed on a rolling basis. U</w:t>
      </w:r>
      <w:r w:rsidRPr="00F160EA">
        <w:rPr>
          <w:rFonts w:asciiTheme="majorHAnsi" w:hAnsiTheme="majorHAnsi"/>
          <w:sz w:val="22"/>
          <w:szCs w:val="22"/>
        </w:rPr>
        <w:t>p to $5,000</w:t>
      </w:r>
      <w:r w:rsidR="00F160EA" w:rsidRPr="00F160EA">
        <w:rPr>
          <w:rFonts w:asciiTheme="majorHAnsi" w:hAnsiTheme="majorHAnsi"/>
          <w:sz w:val="22"/>
          <w:szCs w:val="22"/>
        </w:rPr>
        <w:t xml:space="preserve"> USD</w:t>
      </w:r>
      <w:r w:rsidRPr="00F160EA">
        <w:rPr>
          <w:rFonts w:asciiTheme="majorHAnsi" w:hAnsiTheme="majorHAnsi"/>
          <w:sz w:val="22"/>
          <w:szCs w:val="22"/>
        </w:rPr>
        <w:t xml:space="preserve"> will be awarded each quarter.</w:t>
      </w:r>
    </w:p>
    <w:p w14:paraId="01BAB8C5" w14:textId="1C6B5E60" w:rsidR="00C324E9" w:rsidRDefault="00C324E9" w:rsidP="00F160EA">
      <w:pPr>
        <w:pStyle w:val="ListParagraph"/>
        <w:numPr>
          <w:ilvl w:val="0"/>
          <w:numId w:val="21"/>
        </w:numPr>
        <w:jc w:val="both"/>
        <w:rPr>
          <w:rFonts w:asciiTheme="majorHAnsi" w:hAnsiTheme="majorHAnsi"/>
          <w:sz w:val="22"/>
          <w:szCs w:val="22"/>
        </w:rPr>
      </w:pPr>
      <w:r w:rsidRPr="00F160EA">
        <w:rPr>
          <w:rFonts w:asciiTheme="majorHAnsi" w:hAnsiTheme="majorHAnsi"/>
          <w:sz w:val="22"/>
          <w:szCs w:val="22"/>
        </w:rPr>
        <w:t xml:space="preserve">Applicants are encouraged to submit their applications as soon after the start of </w:t>
      </w:r>
      <w:r w:rsidR="00B97CF0" w:rsidRPr="00F160EA">
        <w:rPr>
          <w:rFonts w:asciiTheme="majorHAnsi" w:hAnsiTheme="majorHAnsi"/>
          <w:sz w:val="22"/>
          <w:szCs w:val="22"/>
        </w:rPr>
        <w:t>a</w:t>
      </w:r>
      <w:r w:rsidRPr="00F160EA">
        <w:rPr>
          <w:rFonts w:asciiTheme="majorHAnsi" w:hAnsiTheme="majorHAnsi"/>
          <w:sz w:val="22"/>
          <w:szCs w:val="22"/>
        </w:rPr>
        <w:t xml:space="preserve"> quarter as possible (1 January, 1 April, 1 August and 1 October).</w:t>
      </w:r>
    </w:p>
    <w:p w14:paraId="43264FDA" w14:textId="6CA19C08" w:rsidR="00C324E9" w:rsidRPr="0082103A" w:rsidRDefault="0082103A" w:rsidP="0082103A">
      <w:pPr>
        <w:pStyle w:val="ListParagraph"/>
        <w:numPr>
          <w:ilvl w:val="0"/>
          <w:numId w:val="21"/>
        </w:numPr>
        <w:spacing w:after="0"/>
        <w:contextualSpacing w:val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Any funds not allocated during </w:t>
      </w:r>
      <w:r w:rsidR="00F160EA" w:rsidRPr="0082103A">
        <w:rPr>
          <w:rFonts w:asciiTheme="majorHAnsi" w:hAnsiTheme="majorHAnsi"/>
          <w:sz w:val="22"/>
          <w:szCs w:val="22"/>
        </w:rPr>
        <w:t>the current quarter will roll over to the subsequent quarter.</w:t>
      </w:r>
    </w:p>
    <w:p w14:paraId="6EE781ED" w14:textId="77777777" w:rsidR="006443BE" w:rsidRPr="006443BE" w:rsidRDefault="006443BE" w:rsidP="006443BE">
      <w:pPr>
        <w:jc w:val="both"/>
        <w:rPr>
          <w:rFonts w:asciiTheme="majorHAnsi" w:hAnsiTheme="majorHAnsi"/>
          <w:sz w:val="22"/>
          <w:szCs w:val="22"/>
        </w:rPr>
      </w:pPr>
    </w:p>
    <w:p w14:paraId="165B67BB" w14:textId="0B2B1300" w:rsidR="00C324E9" w:rsidRPr="00932AC1" w:rsidRDefault="00C324E9" w:rsidP="00AD4EFC">
      <w:pPr>
        <w:jc w:val="both"/>
        <w:rPr>
          <w:rFonts w:asciiTheme="majorHAnsi" w:hAnsiTheme="majorHAnsi"/>
          <w:b/>
          <w:sz w:val="22"/>
          <w:szCs w:val="22"/>
        </w:rPr>
      </w:pPr>
      <w:r w:rsidRPr="00932AC1">
        <w:rPr>
          <w:rFonts w:asciiTheme="majorHAnsi" w:hAnsiTheme="majorHAnsi"/>
          <w:b/>
          <w:sz w:val="22"/>
          <w:szCs w:val="22"/>
        </w:rPr>
        <w:t>Reporting Requirements</w:t>
      </w:r>
    </w:p>
    <w:p w14:paraId="03D157A2" w14:textId="39B04002" w:rsidR="005455D8" w:rsidRPr="00C324E9" w:rsidRDefault="00C324E9" w:rsidP="00AD4EFC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By the end of the grant period, the grantee </w:t>
      </w:r>
      <w:r w:rsidR="005455D8" w:rsidRPr="00C324E9">
        <w:rPr>
          <w:rFonts w:asciiTheme="majorHAnsi" w:hAnsiTheme="majorHAnsi"/>
          <w:sz w:val="22"/>
          <w:szCs w:val="22"/>
        </w:rPr>
        <w:t xml:space="preserve">will submit </w:t>
      </w:r>
      <w:r w:rsidR="00EC5BC9">
        <w:rPr>
          <w:rFonts w:asciiTheme="majorHAnsi" w:hAnsiTheme="majorHAnsi"/>
          <w:sz w:val="22"/>
          <w:szCs w:val="22"/>
        </w:rPr>
        <w:t>a 1 to 2-page</w:t>
      </w:r>
      <w:r>
        <w:rPr>
          <w:rFonts w:asciiTheme="majorHAnsi" w:hAnsiTheme="majorHAnsi"/>
          <w:sz w:val="22"/>
          <w:szCs w:val="22"/>
        </w:rPr>
        <w:t xml:space="preserve"> report describing outcomes, impacts</w:t>
      </w:r>
      <w:r w:rsidR="00EC5BC9">
        <w:rPr>
          <w:rFonts w:asciiTheme="majorHAnsi" w:hAnsiTheme="majorHAnsi"/>
          <w:sz w:val="22"/>
          <w:szCs w:val="22"/>
        </w:rPr>
        <w:t>,</w:t>
      </w:r>
      <w:r>
        <w:rPr>
          <w:rFonts w:asciiTheme="majorHAnsi" w:hAnsiTheme="majorHAnsi"/>
          <w:sz w:val="22"/>
          <w:szCs w:val="22"/>
        </w:rPr>
        <w:t xml:space="preserve"> </w:t>
      </w:r>
      <w:r w:rsidR="005455D8" w:rsidRPr="00C324E9">
        <w:rPr>
          <w:rFonts w:asciiTheme="majorHAnsi" w:hAnsiTheme="majorHAnsi"/>
          <w:sz w:val="22"/>
          <w:szCs w:val="22"/>
        </w:rPr>
        <w:t xml:space="preserve">and </w:t>
      </w:r>
      <w:r w:rsidR="00EC5BC9">
        <w:rPr>
          <w:rFonts w:asciiTheme="majorHAnsi" w:hAnsiTheme="majorHAnsi"/>
          <w:sz w:val="22"/>
          <w:szCs w:val="22"/>
        </w:rPr>
        <w:t xml:space="preserve">any </w:t>
      </w:r>
      <w:r w:rsidR="005455D8" w:rsidRPr="00C324E9">
        <w:rPr>
          <w:rFonts w:asciiTheme="majorHAnsi" w:hAnsiTheme="majorHAnsi"/>
          <w:sz w:val="22"/>
          <w:szCs w:val="22"/>
        </w:rPr>
        <w:t xml:space="preserve">lessons learned. The team also must submit </w:t>
      </w:r>
      <w:r>
        <w:rPr>
          <w:rFonts w:asciiTheme="majorHAnsi" w:hAnsiTheme="majorHAnsi"/>
          <w:sz w:val="22"/>
          <w:szCs w:val="22"/>
        </w:rPr>
        <w:t>any products produced and any relevant receipts.</w:t>
      </w:r>
    </w:p>
    <w:p w14:paraId="45546620" w14:textId="77777777" w:rsidR="007A4F35" w:rsidRPr="005455D8" w:rsidRDefault="007A4F35" w:rsidP="00AD4EFC">
      <w:pPr>
        <w:jc w:val="both"/>
        <w:rPr>
          <w:rFonts w:asciiTheme="majorHAnsi" w:hAnsiTheme="majorHAnsi"/>
          <w:sz w:val="22"/>
          <w:szCs w:val="22"/>
        </w:rPr>
      </w:pPr>
    </w:p>
    <w:p w14:paraId="51DEA8E6" w14:textId="21B12348" w:rsidR="007A4F35" w:rsidRPr="00932AC1" w:rsidRDefault="007A4F35" w:rsidP="00AD4EFC">
      <w:pPr>
        <w:jc w:val="both"/>
        <w:rPr>
          <w:rFonts w:asciiTheme="majorHAnsi" w:hAnsiTheme="majorHAnsi"/>
          <w:b/>
          <w:sz w:val="22"/>
          <w:szCs w:val="22"/>
        </w:rPr>
      </w:pPr>
      <w:r w:rsidRPr="00932AC1">
        <w:rPr>
          <w:rFonts w:asciiTheme="majorHAnsi" w:hAnsiTheme="majorHAnsi"/>
          <w:b/>
          <w:sz w:val="22"/>
          <w:szCs w:val="22"/>
        </w:rPr>
        <w:t>To App</w:t>
      </w:r>
      <w:r w:rsidR="00932AC1">
        <w:rPr>
          <w:rFonts w:asciiTheme="majorHAnsi" w:hAnsiTheme="majorHAnsi"/>
          <w:b/>
          <w:sz w:val="22"/>
          <w:szCs w:val="22"/>
        </w:rPr>
        <w:t>ly</w:t>
      </w:r>
    </w:p>
    <w:p w14:paraId="66026023" w14:textId="42EDAC2C" w:rsidR="007A4F35" w:rsidRPr="005455D8" w:rsidRDefault="007A4F35" w:rsidP="00AD4EFC">
      <w:pPr>
        <w:jc w:val="both"/>
        <w:rPr>
          <w:rFonts w:asciiTheme="majorHAnsi" w:hAnsiTheme="majorHAnsi"/>
          <w:sz w:val="22"/>
          <w:szCs w:val="22"/>
        </w:rPr>
      </w:pPr>
      <w:r w:rsidRPr="005455D8">
        <w:rPr>
          <w:rFonts w:asciiTheme="majorHAnsi" w:hAnsiTheme="majorHAnsi"/>
          <w:sz w:val="22"/>
          <w:szCs w:val="22"/>
        </w:rPr>
        <w:t xml:space="preserve">Email the completed application form </w:t>
      </w:r>
      <w:r w:rsidR="00932AC1">
        <w:rPr>
          <w:rFonts w:asciiTheme="majorHAnsi" w:hAnsiTheme="majorHAnsi"/>
          <w:sz w:val="22"/>
          <w:szCs w:val="22"/>
        </w:rPr>
        <w:t>(page 4 of this document)</w:t>
      </w:r>
      <w:r w:rsidR="00591F4A">
        <w:rPr>
          <w:rFonts w:asciiTheme="majorHAnsi" w:hAnsiTheme="majorHAnsi"/>
          <w:sz w:val="22"/>
          <w:szCs w:val="22"/>
        </w:rPr>
        <w:t xml:space="preserve"> as a word document with at least 11-point font</w:t>
      </w:r>
      <w:r w:rsidRPr="005455D8">
        <w:rPr>
          <w:rFonts w:asciiTheme="majorHAnsi" w:hAnsiTheme="majorHAnsi"/>
          <w:sz w:val="22"/>
          <w:szCs w:val="22"/>
        </w:rPr>
        <w:t xml:space="preserve"> to </w:t>
      </w:r>
      <w:hyperlink r:id="rId9" w:history="1">
        <w:r w:rsidRPr="00DA1071">
          <w:rPr>
            <w:rStyle w:val="Hyperlink"/>
            <w:rFonts w:asciiTheme="majorHAnsi" w:hAnsiTheme="majorHAnsi"/>
            <w:sz w:val="22"/>
            <w:szCs w:val="22"/>
          </w:rPr>
          <w:t>Johanna Partin</w:t>
        </w:r>
      </w:hyperlink>
      <w:r w:rsidRPr="005455D8">
        <w:rPr>
          <w:rFonts w:asciiTheme="majorHAnsi" w:hAnsiTheme="majorHAnsi"/>
          <w:sz w:val="22"/>
          <w:szCs w:val="22"/>
        </w:rPr>
        <w:t xml:space="preserve"> (</w:t>
      </w:r>
      <w:hyperlink r:id="rId10" w:history="1">
        <w:r w:rsidRPr="005455D8">
          <w:rPr>
            <w:rStyle w:val="Hyperlink"/>
            <w:rFonts w:asciiTheme="majorHAnsi" w:hAnsiTheme="majorHAnsi"/>
            <w:sz w:val="22"/>
            <w:szCs w:val="22"/>
          </w:rPr>
          <w:t>johannapartin@usdn.org</w:t>
        </w:r>
      </w:hyperlink>
      <w:r w:rsidRPr="005455D8">
        <w:rPr>
          <w:rFonts w:asciiTheme="majorHAnsi" w:hAnsiTheme="majorHAnsi"/>
          <w:sz w:val="22"/>
          <w:szCs w:val="22"/>
        </w:rPr>
        <w:t xml:space="preserve">). </w:t>
      </w:r>
      <w:r w:rsidR="00DA1071">
        <w:rPr>
          <w:rFonts w:asciiTheme="majorHAnsi" w:hAnsiTheme="majorHAnsi"/>
          <w:sz w:val="22"/>
          <w:szCs w:val="22"/>
        </w:rPr>
        <w:t>Copy Susanna Sutherland (</w:t>
      </w:r>
      <w:hyperlink r:id="rId11" w:history="1">
        <w:r w:rsidR="00DA1071" w:rsidRPr="002B3F78">
          <w:rPr>
            <w:rStyle w:val="Hyperlink"/>
            <w:rFonts w:asciiTheme="majorHAnsi" w:hAnsiTheme="majorHAnsi"/>
            <w:sz w:val="22"/>
            <w:szCs w:val="22"/>
          </w:rPr>
          <w:t>susanna@saenv.com)</w:t>
        </w:r>
      </w:hyperlink>
      <w:r w:rsidR="00DA1071">
        <w:rPr>
          <w:rFonts w:asciiTheme="majorHAnsi" w:hAnsiTheme="majorHAnsi"/>
          <w:sz w:val="22"/>
          <w:szCs w:val="22"/>
        </w:rPr>
        <w:t xml:space="preserve">. </w:t>
      </w:r>
      <w:r w:rsidR="0082103A">
        <w:rPr>
          <w:rFonts w:asciiTheme="majorHAnsi" w:hAnsiTheme="majorHAnsi"/>
          <w:sz w:val="22"/>
          <w:szCs w:val="22"/>
        </w:rPr>
        <w:t xml:space="preserve">Applications should be no more than 2 pages. </w:t>
      </w:r>
      <w:r w:rsidR="00591F4A">
        <w:rPr>
          <w:rFonts w:asciiTheme="majorHAnsi" w:hAnsiTheme="majorHAnsi"/>
          <w:sz w:val="22"/>
          <w:szCs w:val="22"/>
        </w:rPr>
        <w:t xml:space="preserve">Applicants must put “QUICK TURNAROUND GRANT APPLICATION” in the subject line. </w:t>
      </w:r>
      <w:r w:rsidRPr="005455D8">
        <w:rPr>
          <w:rFonts w:asciiTheme="majorHAnsi" w:hAnsiTheme="majorHAnsi"/>
          <w:sz w:val="22"/>
          <w:szCs w:val="22"/>
        </w:rPr>
        <w:t xml:space="preserve">Applicants are encouraged to submit their applications as soon after the start of </w:t>
      </w:r>
      <w:r w:rsidR="00B97CF0">
        <w:rPr>
          <w:rFonts w:asciiTheme="majorHAnsi" w:hAnsiTheme="majorHAnsi"/>
          <w:sz w:val="22"/>
          <w:szCs w:val="22"/>
        </w:rPr>
        <w:t>a</w:t>
      </w:r>
      <w:r w:rsidRPr="005455D8">
        <w:rPr>
          <w:rFonts w:asciiTheme="majorHAnsi" w:hAnsiTheme="majorHAnsi"/>
          <w:sz w:val="22"/>
          <w:szCs w:val="22"/>
        </w:rPr>
        <w:t xml:space="preserve"> quarter as possible (1 January, 1 April, 1 August and 1 October).</w:t>
      </w:r>
    </w:p>
    <w:p w14:paraId="5790E32E" w14:textId="77777777" w:rsidR="00C2643A" w:rsidRDefault="00C2643A" w:rsidP="00AD4EFC">
      <w:pPr>
        <w:jc w:val="both"/>
        <w:rPr>
          <w:rFonts w:asciiTheme="majorHAnsi" w:hAnsiTheme="majorHAnsi"/>
          <w:b/>
          <w:sz w:val="22"/>
          <w:szCs w:val="22"/>
        </w:rPr>
      </w:pPr>
    </w:p>
    <w:p w14:paraId="3213619B" w14:textId="2C943AAC" w:rsidR="00591F4A" w:rsidRDefault="00591F4A" w:rsidP="00AD4EFC">
      <w:pPr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br w:type="page"/>
      </w:r>
    </w:p>
    <w:p w14:paraId="6C683F23" w14:textId="3D5C7B32" w:rsidR="00C2643A" w:rsidRDefault="0082103A" w:rsidP="0082103A">
      <w:pPr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CNCA Quick Turnaround Grant </w:t>
      </w:r>
      <w:r w:rsidR="00C2643A" w:rsidRPr="005455D8">
        <w:rPr>
          <w:rFonts w:asciiTheme="majorHAnsi" w:hAnsiTheme="majorHAnsi"/>
          <w:b/>
          <w:sz w:val="22"/>
          <w:szCs w:val="22"/>
        </w:rPr>
        <w:t>Application Form</w:t>
      </w:r>
    </w:p>
    <w:p w14:paraId="72B87CDF" w14:textId="77777777" w:rsidR="0082103A" w:rsidRDefault="0082103A" w:rsidP="00B97CF0">
      <w:pPr>
        <w:jc w:val="center"/>
        <w:rPr>
          <w:rFonts w:asciiTheme="majorHAnsi" w:hAnsiTheme="majorHAnsi"/>
          <w:b/>
          <w:sz w:val="22"/>
          <w:szCs w:val="22"/>
        </w:rPr>
      </w:pPr>
    </w:p>
    <w:p w14:paraId="32F2E26F" w14:textId="125219E7" w:rsidR="0082103A" w:rsidRPr="0082103A" w:rsidRDefault="0082103A" w:rsidP="00B97CF0">
      <w:pPr>
        <w:jc w:val="center"/>
        <w:rPr>
          <w:rFonts w:asciiTheme="majorHAnsi" w:hAnsiTheme="majorHAnsi"/>
          <w:i/>
          <w:color w:val="FF0000"/>
          <w:sz w:val="22"/>
          <w:szCs w:val="22"/>
        </w:rPr>
      </w:pPr>
      <w:r w:rsidRPr="0082103A">
        <w:rPr>
          <w:rFonts w:asciiTheme="majorHAnsi" w:hAnsiTheme="majorHAnsi"/>
          <w:i/>
          <w:color w:val="FF0000"/>
          <w:sz w:val="22"/>
          <w:szCs w:val="22"/>
        </w:rPr>
        <w:t>No more than 2 pages with at least 11-point font</w:t>
      </w:r>
    </w:p>
    <w:p w14:paraId="6C0F24B1" w14:textId="77777777" w:rsidR="00C2643A" w:rsidRPr="005455D8" w:rsidRDefault="00C2643A" w:rsidP="00AD4EFC">
      <w:pPr>
        <w:pStyle w:val="Normal1"/>
        <w:spacing w:after="0" w:line="240" w:lineRule="auto"/>
        <w:jc w:val="both"/>
        <w:rPr>
          <w:rFonts w:asciiTheme="majorHAnsi" w:eastAsia="Calibri" w:hAnsiTheme="majorHAnsi" w:cs="Calibri"/>
          <w:sz w:val="22"/>
          <w:szCs w:val="22"/>
        </w:rPr>
      </w:pPr>
    </w:p>
    <w:p w14:paraId="1BFF92DD" w14:textId="77777777" w:rsidR="00C2643A" w:rsidRPr="00591F4A" w:rsidRDefault="00C2643A" w:rsidP="00AD4EFC">
      <w:pPr>
        <w:pStyle w:val="Normal1"/>
        <w:numPr>
          <w:ilvl w:val="0"/>
          <w:numId w:val="15"/>
        </w:numPr>
        <w:spacing w:after="0" w:line="240" w:lineRule="auto"/>
        <w:ind w:left="360"/>
        <w:jc w:val="both"/>
        <w:rPr>
          <w:rFonts w:asciiTheme="majorHAnsi" w:hAnsiTheme="majorHAnsi"/>
          <w:sz w:val="22"/>
          <w:szCs w:val="22"/>
        </w:rPr>
      </w:pPr>
      <w:r w:rsidRPr="005455D8">
        <w:rPr>
          <w:rFonts w:asciiTheme="majorHAnsi" w:eastAsia="Calibri" w:hAnsiTheme="majorHAnsi" w:cs="Calibri"/>
          <w:sz w:val="22"/>
          <w:szCs w:val="22"/>
        </w:rPr>
        <w:t>Name, title, address, email and phone number for the CNCA primary member</w:t>
      </w:r>
    </w:p>
    <w:p w14:paraId="615C8483" w14:textId="77777777" w:rsidR="00591F4A" w:rsidRPr="005455D8" w:rsidRDefault="00591F4A" w:rsidP="00AD4EFC">
      <w:pPr>
        <w:pStyle w:val="Normal1"/>
        <w:spacing w:after="0" w:line="240" w:lineRule="auto"/>
        <w:ind w:left="-360"/>
        <w:jc w:val="both"/>
        <w:rPr>
          <w:rFonts w:asciiTheme="majorHAnsi" w:hAnsiTheme="majorHAnsi"/>
          <w:sz w:val="22"/>
          <w:szCs w:val="22"/>
        </w:rPr>
      </w:pPr>
    </w:p>
    <w:p w14:paraId="36B1E5CD" w14:textId="77777777" w:rsidR="00C2643A" w:rsidRPr="006C44C2" w:rsidRDefault="00C2643A" w:rsidP="00AD4EFC">
      <w:pPr>
        <w:pStyle w:val="Normal1"/>
        <w:numPr>
          <w:ilvl w:val="0"/>
          <w:numId w:val="15"/>
        </w:numPr>
        <w:spacing w:after="0" w:line="240" w:lineRule="auto"/>
        <w:ind w:left="360"/>
        <w:jc w:val="both"/>
        <w:rPr>
          <w:rFonts w:asciiTheme="majorHAnsi" w:hAnsiTheme="majorHAnsi"/>
          <w:sz w:val="22"/>
          <w:szCs w:val="22"/>
        </w:rPr>
      </w:pPr>
      <w:r w:rsidRPr="005455D8">
        <w:rPr>
          <w:rFonts w:asciiTheme="majorHAnsi" w:eastAsia="Calibri" w:hAnsiTheme="majorHAnsi" w:cs="Calibri"/>
          <w:sz w:val="22"/>
          <w:szCs w:val="22"/>
        </w:rPr>
        <w:t>Consultant / partner to provide the services (if not the City): Name, title, address, email and phone number</w:t>
      </w:r>
    </w:p>
    <w:p w14:paraId="21D486EE" w14:textId="77777777" w:rsidR="006C44C2" w:rsidRDefault="006C44C2" w:rsidP="006C44C2">
      <w:pPr>
        <w:pStyle w:val="Normal1"/>
        <w:spacing w:after="0" w:line="240" w:lineRule="auto"/>
        <w:jc w:val="both"/>
        <w:rPr>
          <w:rFonts w:asciiTheme="majorHAnsi" w:hAnsiTheme="majorHAnsi"/>
          <w:sz w:val="22"/>
          <w:szCs w:val="22"/>
        </w:rPr>
      </w:pPr>
    </w:p>
    <w:p w14:paraId="6A10CEA5" w14:textId="583A9B2C" w:rsidR="006C44C2" w:rsidRPr="00E5449E" w:rsidRDefault="006C44C2" w:rsidP="00AD4EFC">
      <w:pPr>
        <w:pStyle w:val="Normal1"/>
        <w:numPr>
          <w:ilvl w:val="0"/>
          <w:numId w:val="15"/>
        </w:numPr>
        <w:spacing w:after="0" w:line="240" w:lineRule="auto"/>
        <w:ind w:left="36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eastAsia="Calibri" w:hAnsiTheme="majorHAnsi" w:cs="Calibri"/>
          <w:sz w:val="22"/>
          <w:szCs w:val="22"/>
        </w:rPr>
        <w:t>Amount requested (in USD or USD equivalent)</w:t>
      </w:r>
      <w:r w:rsidR="00E5449E">
        <w:rPr>
          <w:rFonts w:asciiTheme="majorHAnsi" w:eastAsia="Calibri" w:hAnsiTheme="majorHAnsi" w:cs="Calibri"/>
          <w:sz w:val="22"/>
          <w:szCs w:val="22"/>
        </w:rPr>
        <w:t xml:space="preserve">. Please complete the table below. </w:t>
      </w:r>
    </w:p>
    <w:p w14:paraId="2B1C7014" w14:textId="77777777" w:rsidR="00E5449E" w:rsidRPr="00E5449E" w:rsidRDefault="00E5449E" w:rsidP="00E5449E">
      <w:pPr>
        <w:pStyle w:val="Normal1"/>
        <w:spacing w:after="0" w:line="240" w:lineRule="auto"/>
        <w:ind w:left="360"/>
        <w:jc w:val="both"/>
        <w:rPr>
          <w:rFonts w:asciiTheme="majorHAnsi" w:hAnsiTheme="majorHAnsi"/>
          <w:sz w:val="22"/>
          <w:szCs w:val="22"/>
        </w:rPr>
      </w:pPr>
    </w:p>
    <w:tbl>
      <w:tblPr>
        <w:tblW w:w="95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99"/>
        <w:gridCol w:w="1478"/>
        <w:gridCol w:w="1637"/>
        <w:gridCol w:w="968"/>
        <w:gridCol w:w="1194"/>
      </w:tblGrid>
      <w:tr w:rsidR="00E5449E" w14:paraId="1204D8DC" w14:textId="77777777" w:rsidTr="000E5839">
        <w:trPr>
          <w:trHeight w:val="320"/>
          <w:jc w:val="center"/>
        </w:trPr>
        <w:tc>
          <w:tcPr>
            <w:tcW w:w="4299" w:type="dxa"/>
            <w:vAlign w:val="center"/>
          </w:tcPr>
          <w:p w14:paraId="2EC035CF" w14:textId="77777777" w:rsidR="00E5449E" w:rsidRDefault="00E5449E" w:rsidP="000E5839">
            <w:pPr>
              <w:pStyle w:val="Normal1"/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Task(s)</w:t>
            </w:r>
          </w:p>
        </w:tc>
        <w:tc>
          <w:tcPr>
            <w:tcW w:w="1478" w:type="dxa"/>
            <w:vAlign w:val="center"/>
          </w:tcPr>
          <w:p w14:paraId="1EDD0404" w14:textId="77777777" w:rsidR="00E5449E" w:rsidRDefault="00E5449E" w:rsidP="000E5839">
            <w:pPr>
              <w:pStyle w:val="Normal1"/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Entity Receiving Funds</w:t>
            </w:r>
          </w:p>
        </w:tc>
        <w:tc>
          <w:tcPr>
            <w:tcW w:w="1637" w:type="dxa"/>
          </w:tcPr>
          <w:p w14:paraId="1FEFE1AD" w14:textId="77777777" w:rsidR="00E5449E" w:rsidRDefault="00E5449E" w:rsidP="000E5839">
            <w:pPr>
              <w:pStyle w:val="Normal1"/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Deliverable(s)</w:t>
            </w:r>
          </w:p>
        </w:tc>
        <w:tc>
          <w:tcPr>
            <w:tcW w:w="968" w:type="dxa"/>
          </w:tcPr>
          <w:p w14:paraId="50B1639E" w14:textId="77777777" w:rsidR="00E5449E" w:rsidRDefault="00E5449E" w:rsidP="000E5839">
            <w:pPr>
              <w:pStyle w:val="Normal1"/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Due Date(s)</w:t>
            </w:r>
          </w:p>
        </w:tc>
        <w:tc>
          <w:tcPr>
            <w:tcW w:w="1194" w:type="dxa"/>
            <w:vAlign w:val="center"/>
          </w:tcPr>
          <w:p w14:paraId="40477FF6" w14:textId="77777777" w:rsidR="00E5449E" w:rsidRDefault="00E5449E" w:rsidP="000E5839">
            <w:pPr>
              <w:pStyle w:val="Normal1"/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Amount (in USD)</w:t>
            </w:r>
          </w:p>
        </w:tc>
      </w:tr>
      <w:tr w:rsidR="00E5449E" w14:paraId="2B9EF800" w14:textId="77777777" w:rsidTr="000E5839">
        <w:trPr>
          <w:jc w:val="center"/>
        </w:trPr>
        <w:tc>
          <w:tcPr>
            <w:tcW w:w="4299" w:type="dxa"/>
            <w:vAlign w:val="center"/>
          </w:tcPr>
          <w:p w14:paraId="5F003741" w14:textId="77777777" w:rsidR="00E5449E" w:rsidRDefault="00E5449E" w:rsidP="000E5839">
            <w:pPr>
              <w:pStyle w:val="Normal1"/>
              <w:spacing w:after="0" w:line="240" w:lineRule="auto"/>
              <w:jc w:val="both"/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Example: Travel for Cities A and B to attend Project development strategy session</w:t>
            </w:r>
          </w:p>
          <w:p w14:paraId="26548F75" w14:textId="77777777" w:rsidR="00E5449E" w:rsidRDefault="00E5449E" w:rsidP="00E5449E">
            <w:pPr>
              <w:pStyle w:val="Normal1"/>
              <w:numPr>
                <w:ilvl w:val="0"/>
                <w:numId w:val="6"/>
              </w:numPr>
              <w:spacing w:after="0" w:line="240" w:lineRule="auto"/>
              <w:ind w:hanging="360"/>
              <w:contextualSpacing/>
              <w:jc w:val="both"/>
              <w:rPr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Airfare</w:t>
            </w:r>
          </w:p>
          <w:p w14:paraId="151042FD" w14:textId="77777777" w:rsidR="00E5449E" w:rsidRDefault="00E5449E" w:rsidP="00E5449E">
            <w:pPr>
              <w:pStyle w:val="Normal1"/>
              <w:numPr>
                <w:ilvl w:val="0"/>
                <w:numId w:val="6"/>
              </w:numPr>
              <w:spacing w:after="0" w:line="240" w:lineRule="auto"/>
              <w:ind w:hanging="360"/>
              <w:contextualSpacing/>
              <w:jc w:val="both"/>
              <w:rPr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Hotel</w:t>
            </w:r>
          </w:p>
          <w:p w14:paraId="2BE6A254" w14:textId="77777777" w:rsidR="00E5449E" w:rsidRDefault="00E5449E" w:rsidP="00E5449E">
            <w:pPr>
              <w:pStyle w:val="Normal1"/>
              <w:numPr>
                <w:ilvl w:val="0"/>
                <w:numId w:val="6"/>
              </w:numPr>
              <w:spacing w:after="0" w:line="240" w:lineRule="auto"/>
              <w:ind w:hanging="360"/>
              <w:contextualSpacing/>
              <w:jc w:val="both"/>
              <w:rPr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Etc.</w:t>
            </w:r>
          </w:p>
        </w:tc>
        <w:tc>
          <w:tcPr>
            <w:tcW w:w="1478" w:type="dxa"/>
            <w:vAlign w:val="center"/>
          </w:tcPr>
          <w:p w14:paraId="49EE2FC1" w14:textId="77777777" w:rsidR="00E5449E" w:rsidRDefault="00E5449E" w:rsidP="000E5839">
            <w:pPr>
              <w:pStyle w:val="Normal1"/>
              <w:spacing w:after="0" w:line="240" w:lineRule="auto"/>
              <w:jc w:val="both"/>
            </w:pPr>
          </w:p>
        </w:tc>
        <w:tc>
          <w:tcPr>
            <w:tcW w:w="1637" w:type="dxa"/>
          </w:tcPr>
          <w:p w14:paraId="51AAE4A4" w14:textId="77777777" w:rsidR="00E5449E" w:rsidRDefault="00E5449E" w:rsidP="000E5839">
            <w:pPr>
              <w:pStyle w:val="Normal1"/>
              <w:spacing w:after="0" w:line="240" w:lineRule="auto"/>
            </w:pPr>
            <w:r>
              <w:rPr>
                <w:rFonts w:ascii="Calibri" w:eastAsia="Calibri" w:hAnsi="Calibri" w:cs="Calibri"/>
                <w:sz w:val="18"/>
                <w:szCs w:val="18"/>
              </w:rPr>
              <w:t>Airfare &amp; hotel receipts</w:t>
            </w:r>
          </w:p>
        </w:tc>
        <w:tc>
          <w:tcPr>
            <w:tcW w:w="968" w:type="dxa"/>
          </w:tcPr>
          <w:p w14:paraId="24124624" w14:textId="77777777" w:rsidR="00E5449E" w:rsidRDefault="00E5449E" w:rsidP="000E5839">
            <w:pPr>
              <w:pStyle w:val="Normal1"/>
              <w:spacing w:after="0" w:line="240" w:lineRule="auto"/>
              <w:jc w:val="center"/>
            </w:pPr>
          </w:p>
        </w:tc>
        <w:tc>
          <w:tcPr>
            <w:tcW w:w="1194" w:type="dxa"/>
            <w:vAlign w:val="center"/>
          </w:tcPr>
          <w:p w14:paraId="6C198F65" w14:textId="77777777" w:rsidR="00E5449E" w:rsidRDefault="00E5449E" w:rsidP="000E5839">
            <w:pPr>
              <w:pStyle w:val="Normal1"/>
              <w:spacing w:after="0" w:line="240" w:lineRule="auto"/>
              <w:jc w:val="both"/>
            </w:pPr>
          </w:p>
        </w:tc>
      </w:tr>
      <w:tr w:rsidR="00E5449E" w14:paraId="250E27E0" w14:textId="77777777" w:rsidTr="00E5449E">
        <w:trPr>
          <w:trHeight w:val="206"/>
          <w:jc w:val="center"/>
        </w:trPr>
        <w:tc>
          <w:tcPr>
            <w:tcW w:w="4299" w:type="dxa"/>
            <w:vAlign w:val="center"/>
          </w:tcPr>
          <w:p w14:paraId="0C9CD778" w14:textId="77777777" w:rsidR="00E5449E" w:rsidRDefault="00E5449E" w:rsidP="000E5839">
            <w:pPr>
              <w:pStyle w:val="Normal1"/>
              <w:spacing w:after="0" w:line="240" w:lineRule="auto"/>
              <w:jc w:val="both"/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TOTAL</w:t>
            </w:r>
          </w:p>
        </w:tc>
        <w:tc>
          <w:tcPr>
            <w:tcW w:w="1478" w:type="dxa"/>
            <w:vAlign w:val="center"/>
          </w:tcPr>
          <w:p w14:paraId="7802C44C" w14:textId="77777777" w:rsidR="00E5449E" w:rsidRDefault="00E5449E" w:rsidP="000E5839">
            <w:pPr>
              <w:pStyle w:val="Normal1"/>
              <w:spacing w:after="0" w:line="240" w:lineRule="auto"/>
              <w:jc w:val="both"/>
            </w:pPr>
          </w:p>
        </w:tc>
        <w:tc>
          <w:tcPr>
            <w:tcW w:w="1637" w:type="dxa"/>
          </w:tcPr>
          <w:p w14:paraId="1D31902C" w14:textId="77777777" w:rsidR="00E5449E" w:rsidRDefault="00E5449E" w:rsidP="000E5839">
            <w:pPr>
              <w:pStyle w:val="Normal1"/>
              <w:spacing w:after="0" w:line="240" w:lineRule="auto"/>
              <w:jc w:val="right"/>
            </w:pPr>
          </w:p>
        </w:tc>
        <w:tc>
          <w:tcPr>
            <w:tcW w:w="968" w:type="dxa"/>
          </w:tcPr>
          <w:p w14:paraId="1174A581" w14:textId="77777777" w:rsidR="00E5449E" w:rsidRDefault="00E5449E" w:rsidP="000E5839">
            <w:pPr>
              <w:pStyle w:val="Normal1"/>
              <w:spacing w:after="0" w:line="240" w:lineRule="auto"/>
              <w:jc w:val="right"/>
            </w:pPr>
          </w:p>
        </w:tc>
        <w:tc>
          <w:tcPr>
            <w:tcW w:w="1194" w:type="dxa"/>
            <w:vAlign w:val="center"/>
          </w:tcPr>
          <w:p w14:paraId="42FDFE36" w14:textId="2FAEDBC8" w:rsidR="00E5449E" w:rsidRDefault="00E5449E" w:rsidP="000E5839">
            <w:pPr>
              <w:pStyle w:val="Normal1"/>
              <w:spacing w:after="0" w:line="240" w:lineRule="auto"/>
              <w:jc w:val="right"/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up to $2,500</w:t>
            </w:r>
          </w:p>
        </w:tc>
      </w:tr>
    </w:tbl>
    <w:p w14:paraId="67B7EC52" w14:textId="77777777" w:rsidR="00591F4A" w:rsidRPr="005455D8" w:rsidRDefault="00591F4A" w:rsidP="00AD4EFC">
      <w:pPr>
        <w:pStyle w:val="Normal1"/>
        <w:spacing w:after="0" w:line="240" w:lineRule="auto"/>
        <w:ind w:left="-1080"/>
        <w:jc w:val="both"/>
        <w:rPr>
          <w:rFonts w:asciiTheme="majorHAnsi" w:hAnsiTheme="majorHAnsi"/>
          <w:sz w:val="22"/>
          <w:szCs w:val="22"/>
        </w:rPr>
      </w:pPr>
    </w:p>
    <w:p w14:paraId="48B9ADBD" w14:textId="77777777" w:rsidR="00591F4A" w:rsidRPr="00591F4A" w:rsidRDefault="004F31D1" w:rsidP="00AD4EFC">
      <w:pPr>
        <w:pStyle w:val="Normal1"/>
        <w:numPr>
          <w:ilvl w:val="0"/>
          <w:numId w:val="15"/>
        </w:numPr>
        <w:spacing w:after="0" w:line="240" w:lineRule="auto"/>
        <w:ind w:left="360"/>
        <w:jc w:val="both"/>
        <w:rPr>
          <w:rFonts w:asciiTheme="majorHAnsi" w:hAnsiTheme="majorHAnsi"/>
          <w:sz w:val="22"/>
          <w:szCs w:val="22"/>
        </w:rPr>
      </w:pPr>
      <w:r w:rsidRPr="005455D8">
        <w:rPr>
          <w:rFonts w:asciiTheme="majorHAnsi" w:eastAsia="Calibri" w:hAnsiTheme="majorHAnsi" w:cs="Calibri"/>
          <w:sz w:val="22"/>
          <w:szCs w:val="22"/>
        </w:rPr>
        <w:t>If awarded, how would you like to receive the funds (select one):</w:t>
      </w:r>
    </w:p>
    <w:p w14:paraId="16336492" w14:textId="77777777" w:rsidR="00591F4A" w:rsidRDefault="004F31D1" w:rsidP="00AD4EFC">
      <w:pPr>
        <w:pStyle w:val="Normal1"/>
        <w:numPr>
          <w:ilvl w:val="0"/>
          <w:numId w:val="16"/>
        </w:numPr>
        <w:spacing w:after="0" w:line="240" w:lineRule="auto"/>
        <w:jc w:val="both"/>
        <w:rPr>
          <w:rFonts w:asciiTheme="majorHAnsi" w:hAnsiTheme="majorHAnsi"/>
          <w:sz w:val="22"/>
          <w:szCs w:val="22"/>
        </w:rPr>
      </w:pPr>
      <w:r w:rsidRPr="00591F4A">
        <w:rPr>
          <w:rFonts w:asciiTheme="majorHAnsi" w:hAnsiTheme="majorHAnsi"/>
          <w:sz w:val="22"/>
          <w:szCs w:val="22"/>
        </w:rPr>
        <w:t>As a grant to the City</w:t>
      </w:r>
    </w:p>
    <w:p w14:paraId="40161C5C" w14:textId="77777777" w:rsidR="00591F4A" w:rsidRDefault="00591F4A" w:rsidP="00AD4EFC">
      <w:pPr>
        <w:pStyle w:val="Normal1"/>
        <w:numPr>
          <w:ilvl w:val="0"/>
          <w:numId w:val="16"/>
        </w:numPr>
        <w:spacing w:after="0" w:line="240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</w:t>
      </w:r>
      <w:r w:rsidR="004F31D1" w:rsidRPr="00591F4A">
        <w:rPr>
          <w:rFonts w:asciiTheme="majorHAnsi" w:hAnsiTheme="majorHAnsi"/>
          <w:sz w:val="22"/>
          <w:szCs w:val="22"/>
        </w:rPr>
        <w:t>irectly to a contractor of the City’s choice</w:t>
      </w:r>
    </w:p>
    <w:p w14:paraId="7A50C452" w14:textId="77777777" w:rsidR="00591F4A" w:rsidRDefault="004F31D1" w:rsidP="00AD4EFC">
      <w:pPr>
        <w:pStyle w:val="Normal1"/>
        <w:numPr>
          <w:ilvl w:val="0"/>
          <w:numId w:val="16"/>
        </w:numPr>
        <w:spacing w:after="0" w:line="240" w:lineRule="auto"/>
        <w:jc w:val="both"/>
        <w:rPr>
          <w:rFonts w:asciiTheme="majorHAnsi" w:hAnsiTheme="majorHAnsi"/>
          <w:sz w:val="22"/>
          <w:szCs w:val="22"/>
        </w:rPr>
      </w:pPr>
      <w:r w:rsidRPr="00591F4A">
        <w:rPr>
          <w:rFonts w:asciiTheme="majorHAnsi" w:hAnsiTheme="majorHAnsi"/>
          <w:sz w:val="22"/>
          <w:szCs w:val="22"/>
        </w:rPr>
        <w:t>By reimbursing for travel (flights, hotels) or</w:t>
      </w:r>
      <w:r w:rsidR="00591F4A" w:rsidRPr="00591F4A">
        <w:rPr>
          <w:rFonts w:asciiTheme="majorHAnsi" w:hAnsiTheme="majorHAnsi"/>
          <w:sz w:val="22"/>
          <w:szCs w:val="22"/>
        </w:rPr>
        <w:t xml:space="preserve"> conference registration fees.</w:t>
      </w:r>
    </w:p>
    <w:p w14:paraId="0DF7C0A1" w14:textId="77777777" w:rsidR="00591F4A" w:rsidRDefault="00591F4A" w:rsidP="00AD4EFC">
      <w:pPr>
        <w:pStyle w:val="Normal1"/>
        <w:spacing w:after="0" w:line="240" w:lineRule="auto"/>
        <w:ind w:left="720"/>
        <w:jc w:val="both"/>
        <w:rPr>
          <w:rFonts w:asciiTheme="majorHAnsi" w:hAnsiTheme="majorHAnsi"/>
          <w:sz w:val="22"/>
          <w:szCs w:val="22"/>
        </w:rPr>
      </w:pPr>
    </w:p>
    <w:p w14:paraId="0DF46D08" w14:textId="078888B6" w:rsidR="00591F4A" w:rsidRPr="00591F4A" w:rsidRDefault="00591F4A" w:rsidP="00AD4EFC">
      <w:pPr>
        <w:pStyle w:val="Normal1"/>
        <w:numPr>
          <w:ilvl w:val="0"/>
          <w:numId w:val="15"/>
        </w:numPr>
        <w:spacing w:after="0" w:line="240" w:lineRule="auto"/>
        <w:ind w:left="360"/>
        <w:jc w:val="both"/>
        <w:rPr>
          <w:rFonts w:asciiTheme="majorHAnsi" w:hAnsiTheme="majorHAnsi"/>
          <w:sz w:val="22"/>
          <w:szCs w:val="22"/>
        </w:rPr>
      </w:pPr>
      <w:r w:rsidRPr="00591F4A">
        <w:rPr>
          <w:rFonts w:asciiTheme="majorHAnsi" w:eastAsia="Calibri" w:hAnsiTheme="majorHAnsi" w:cs="Calibri"/>
          <w:sz w:val="22"/>
          <w:szCs w:val="22"/>
        </w:rPr>
        <w:t>Instructions for Payment:</w:t>
      </w:r>
    </w:p>
    <w:p w14:paraId="136595FA" w14:textId="77777777" w:rsidR="00591F4A" w:rsidRDefault="00591F4A" w:rsidP="00AD4EFC">
      <w:pPr>
        <w:pStyle w:val="Normal1"/>
        <w:numPr>
          <w:ilvl w:val="0"/>
          <w:numId w:val="19"/>
        </w:numPr>
        <w:spacing w:after="0" w:line="240" w:lineRule="auto"/>
        <w:jc w:val="both"/>
        <w:rPr>
          <w:rFonts w:asciiTheme="majorHAnsi" w:hAnsiTheme="majorHAnsi"/>
          <w:sz w:val="22"/>
          <w:szCs w:val="22"/>
        </w:rPr>
      </w:pPr>
      <w:r w:rsidRPr="005455D8">
        <w:rPr>
          <w:rFonts w:asciiTheme="majorHAnsi" w:eastAsia="Calibri" w:hAnsiTheme="majorHAnsi" w:cs="Calibri"/>
          <w:sz w:val="22"/>
          <w:szCs w:val="22"/>
        </w:rPr>
        <w:t>Can funds be received in USD? (yes/no)</w:t>
      </w:r>
    </w:p>
    <w:p w14:paraId="31A9FB15" w14:textId="77777777" w:rsidR="00591F4A" w:rsidRDefault="00591F4A" w:rsidP="00AD4EFC">
      <w:pPr>
        <w:pStyle w:val="Normal1"/>
        <w:numPr>
          <w:ilvl w:val="0"/>
          <w:numId w:val="19"/>
        </w:numPr>
        <w:spacing w:after="0" w:line="240" w:lineRule="auto"/>
        <w:jc w:val="both"/>
        <w:rPr>
          <w:rFonts w:asciiTheme="majorHAnsi" w:hAnsiTheme="majorHAnsi"/>
          <w:sz w:val="22"/>
          <w:szCs w:val="22"/>
        </w:rPr>
      </w:pPr>
      <w:r w:rsidRPr="00591F4A">
        <w:rPr>
          <w:rFonts w:asciiTheme="majorHAnsi" w:eastAsia="Calibri" w:hAnsiTheme="majorHAnsi" w:cs="Calibri"/>
          <w:sz w:val="22"/>
          <w:szCs w:val="22"/>
        </w:rPr>
        <w:t>Would you prefer to be paid via check (issued from U.S.-based bank), or via wire transfer?</w:t>
      </w:r>
    </w:p>
    <w:p w14:paraId="126DBE9B" w14:textId="611227A6" w:rsidR="00591F4A" w:rsidRPr="00591F4A" w:rsidRDefault="00591F4A" w:rsidP="00AD4EFC">
      <w:pPr>
        <w:pStyle w:val="Normal1"/>
        <w:numPr>
          <w:ilvl w:val="0"/>
          <w:numId w:val="19"/>
        </w:numPr>
        <w:spacing w:after="0" w:line="240" w:lineRule="auto"/>
        <w:jc w:val="both"/>
        <w:rPr>
          <w:rFonts w:asciiTheme="majorHAnsi" w:hAnsiTheme="majorHAnsi"/>
          <w:sz w:val="22"/>
          <w:szCs w:val="22"/>
        </w:rPr>
      </w:pPr>
      <w:r w:rsidRPr="00591F4A">
        <w:rPr>
          <w:rFonts w:asciiTheme="majorHAnsi" w:eastAsia="Calibri" w:hAnsiTheme="majorHAnsi" w:cs="Calibri"/>
          <w:sz w:val="22"/>
          <w:szCs w:val="22"/>
        </w:rPr>
        <w:t>For check: Please provide the following:</w:t>
      </w:r>
    </w:p>
    <w:p w14:paraId="1735E8EC" w14:textId="77777777" w:rsidR="00591F4A" w:rsidRPr="005455D8" w:rsidRDefault="00591F4A" w:rsidP="00AD4EFC">
      <w:pPr>
        <w:pStyle w:val="Normal1"/>
        <w:numPr>
          <w:ilvl w:val="2"/>
          <w:numId w:val="2"/>
        </w:numPr>
        <w:spacing w:after="0" w:line="240" w:lineRule="auto"/>
        <w:ind w:hanging="360"/>
        <w:jc w:val="both"/>
        <w:rPr>
          <w:rFonts w:asciiTheme="majorHAnsi" w:hAnsiTheme="majorHAnsi"/>
          <w:sz w:val="22"/>
          <w:szCs w:val="22"/>
        </w:rPr>
      </w:pPr>
      <w:r w:rsidRPr="005455D8">
        <w:rPr>
          <w:rFonts w:asciiTheme="majorHAnsi" w:eastAsia="Calibri" w:hAnsiTheme="majorHAnsi" w:cs="Calibri"/>
          <w:sz w:val="22"/>
          <w:szCs w:val="22"/>
        </w:rPr>
        <w:t>Make check payable to:</w:t>
      </w:r>
    </w:p>
    <w:p w14:paraId="3F2BA0FB" w14:textId="77777777" w:rsidR="00591F4A" w:rsidRDefault="00591F4A" w:rsidP="00AD4EFC">
      <w:pPr>
        <w:pStyle w:val="Normal1"/>
        <w:numPr>
          <w:ilvl w:val="2"/>
          <w:numId w:val="2"/>
        </w:numPr>
        <w:spacing w:after="0" w:line="240" w:lineRule="auto"/>
        <w:ind w:hanging="360"/>
        <w:jc w:val="both"/>
        <w:rPr>
          <w:rFonts w:asciiTheme="majorHAnsi" w:hAnsiTheme="majorHAnsi"/>
          <w:sz w:val="22"/>
          <w:szCs w:val="22"/>
        </w:rPr>
      </w:pPr>
      <w:r w:rsidRPr="005455D8">
        <w:rPr>
          <w:rFonts w:asciiTheme="majorHAnsi" w:eastAsia="Calibri" w:hAnsiTheme="majorHAnsi" w:cs="Calibri"/>
          <w:sz w:val="22"/>
          <w:szCs w:val="22"/>
        </w:rPr>
        <w:t>Mailing address:</w:t>
      </w:r>
    </w:p>
    <w:p w14:paraId="5E4CD6E8" w14:textId="07CB94EE" w:rsidR="00591F4A" w:rsidRPr="00591F4A" w:rsidRDefault="00591F4A" w:rsidP="00AD4EFC">
      <w:pPr>
        <w:pStyle w:val="Normal1"/>
        <w:numPr>
          <w:ilvl w:val="2"/>
          <w:numId w:val="2"/>
        </w:numPr>
        <w:spacing w:after="0" w:line="240" w:lineRule="auto"/>
        <w:ind w:hanging="360"/>
        <w:jc w:val="both"/>
        <w:rPr>
          <w:rFonts w:asciiTheme="majorHAnsi" w:hAnsiTheme="majorHAnsi"/>
          <w:sz w:val="22"/>
          <w:szCs w:val="22"/>
        </w:rPr>
      </w:pPr>
      <w:r w:rsidRPr="00591F4A">
        <w:rPr>
          <w:rFonts w:asciiTheme="majorHAnsi" w:eastAsia="Calibri" w:hAnsiTheme="majorHAnsi" w:cs="Calibri"/>
          <w:sz w:val="22"/>
          <w:szCs w:val="22"/>
        </w:rPr>
        <w:t>Tax ID number:</w:t>
      </w:r>
    </w:p>
    <w:p w14:paraId="21871C6E" w14:textId="44DD7CB7" w:rsidR="00591F4A" w:rsidRPr="00591F4A" w:rsidRDefault="00591F4A" w:rsidP="00AD4EFC">
      <w:pPr>
        <w:pStyle w:val="Normal1"/>
        <w:numPr>
          <w:ilvl w:val="0"/>
          <w:numId w:val="19"/>
        </w:numPr>
        <w:spacing w:after="0" w:line="240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For wire transfer:</w:t>
      </w:r>
    </w:p>
    <w:p w14:paraId="3CFC384B" w14:textId="77777777" w:rsidR="00591F4A" w:rsidRPr="00591F4A" w:rsidRDefault="00591F4A" w:rsidP="00AD4EFC">
      <w:pPr>
        <w:pStyle w:val="Normal1"/>
        <w:numPr>
          <w:ilvl w:val="2"/>
          <w:numId w:val="2"/>
        </w:numPr>
        <w:spacing w:after="0" w:line="240" w:lineRule="auto"/>
        <w:ind w:hanging="360"/>
        <w:jc w:val="both"/>
        <w:rPr>
          <w:rFonts w:asciiTheme="majorHAnsi" w:hAnsiTheme="majorHAnsi"/>
          <w:sz w:val="22"/>
          <w:szCs w:val="22"/>
        </w:rPr>
      </w:pPr>
      <w:r w:rsidRPr="00591F4A">
        <w:rPr>
          <w:rFonts w:asciiTheme="majorHAnsi" w:eastAsia="Calibri" w:hAnsiTheme="majorHAnsi" w:cs="Calibri"/>
          <w:sz w:val="22"/>
          <w:szCs w:val="22"/>
        </w:rPr>
        <w:t>Bank information</w:t>
      </w:r>
    </w:p>
    <w:p w14:paraId="33085CCE" w14:textId="77777777" w:rsidR="00591F4A" w:rsidRPr="005455D8" w:rsidRDefault="00591F4A" w:rsidP="00AD4EFC">
      <w:pPr>
        <w:pStyle w:val="Normal1"/>
        <w:numPr>
          <w:ilvl w:val="2"/>
          <w:numId w:val="2"/>
        </w:numPr>
        <w:spacing w:after="0" w:line="240" w:lineRule="auto"/>
        <w:ind w:hanging="360"/>
        <w:jc w:val="both"/>
        <w:rPr>
          <w:rFonts w:asciiTheme="majorHAnsi" w:hAnsiTheme="majorHAnsi"/>
          <w:sz w:val="22"/>
          <w:szCs w:val="22"/>
        </w:rPr>
      </w:pPr>
      <w:r w:rsidRPr="005455D8">
        <w:rPr>
          <w:rFonts w:asciiTheme="majorHAnsi" w:eastAsia="Calibri" w:hAnsiTheme="majorHAnsi" w:cs="Calibri"/>
          <w:sz w:val="22"/>
          <w:szCs w:val="22"/>
        </w:rPr>
        <w:t>Other necessary information</w:t>
      </w:r>
    </w:p>
    <w:p w14:paraId="21458361" w14:textId="77777777" w:rsidR="00591F4A" w:rsidRDefault="00591F4A" w:rsidP="00AD4EFC">
      <w:pPr>
        <w:pStyle w:val="Normal1"/>
        <w:spacing w:after="0" w:line="240" w:lineRule="auto"/>
        <w:jc w:val="both"/>
        <w:rPr>
          <w:rFonts w:asciiTheme="majorHAnsi" w:eastAsia="Calibri" w:hAnsiTheme="majorHAnsi" w:cs="Calibri"/>
          <w:sz w:val="22"/>
          <w:szCs w:val="22"/>
        </w:rPr>
      </w:pPr>
    </w:p>
    <w:p w14:paraId="362E892B" w14:textId="77777777" w:rsidR="00591F4A" w:rsidRPr="00932AC1" w:rsidRDefault="00591F4A" w:rsidP="00AD4EFC">
      <w:pPr>
        <w:pStyle w:val="Normal1"/>
        <w:numPr>
          <w:ilvl w:val="0"/>
          <w:numId w:val="15"/>
        </w:numPr>
        <w:spacing w:after="0" w:line="240" w:lineRule="auto"/>
        <w:ind w:left="360"/>
        <w:jc w:val="both"/>
        <w:rPr>
          <w:rFonts w:asciiTheme="majorHAnsi" w:hAnsiTheme="majorHAnsi"/>
          <w:sz w:val="22"/>
          <w:szCs w:val="22"/>
        </w:rPr>
      </w:pPr>
      <w:r w:rsidRPr="00932AC1">
        <w:rPr>
          <w:rFonts w:asciiTheme="majorHAnsi" w:eastAsia="Calibri" w:hAnsiTheme="majorHAnsi" w:cs="Calibri"/>
          <w:sz w:val="22"/>
          <w:szCs w:val="22"/>
        </w:rPr>
        <w:t>A 1-paragraph description of what the Quick Turnaround grant funds will be used for.</w:t>
      </w:r>
    </w:p>
    <w:p w14:paraId="67483AB2" w14:textId="77777777" w:rsidR="00591F4A" w:rsidRPr="00932AC1" w:rsidRDefault="00591F4A" w:rsidP="00AD4EFC">
      <w:pPr>
        <w:pStyle w:val="Normal1"/>
        <w:spacing w:after="0" w:line="240" w:lineRule="auto"/>
        <w:ind w:left="360"/>
        <w:jc w:val="both"/>
        <w:rPr>
          <w:rFonts w:asciiTheme="majorHAnsi" w:hAnsiTheme="majorHAnsi"/>
          <w:sz w:val="22"/>
          <w:szCs w:val="22"/>
        </w:rPr>
      </w:pPr>
    </w:p>
    <w:p w14:paraId="694CC2F4" w14:textId="2A9B5B91" w:rsidR="00591F4A" w:rsidRPr="00932AC1" w:rsidRDefault="00591F4A" w:rsidP="00AD4EFC">
      <w:pPr>
        <w:pStyle w:val="Normal1"/>
        <w:numPr>
          <w:ilvl w:val="0"/>
          <w:numId w:val="15"/>
        </w:numPr>
        <w:spacing w:after="0" w:line="240" w:lineRule="auto"/>
        <w:ind w:left="360"/>
        <w:jc w:val="both"/>
        <w:rPr>
          <w:rFonts w:asciiTheme="majorHAnsi" w:hAnsiTheme="majorHAnsi"/>
          <w:sz w:val="22"/>
          <w:szCs w:val="22"/>
        </w:rPr>
      </w:pPr>
      <w:r w:rsidRPr="00932AC1">
        <w:rPr>
          <w:rFonts w:asciiTheme="majorHAnsi" w:hAnsiTheme="majorHAnsi"/>
          <w:sz w:val="22"/>
          <w:szCs w:val="22"/>
        </w:rPr>
        <w:t xml:space="preserve">Describe </w:t>
      </w:r>
      <w:r w:rsidR="0082103A">
        <w:rPr>
          <w:rFonts w:asciiTheme="majorHAnsi" w:hAnsiTheme="majorHAnsi"/>
          <w:sz w:val="22"/>
          <w:szCs w:val="22"/>
        </w:rPr>
        <w:t xml:space="preserve">in 1 paragraph </w:t>
      </w:r>
      <w:r w:rsidRPr="00932AC1">
        <w:rPr>
          <w:rFonts w:asciiTheme="majorHAnsi" w:hAnsiTheme="majorHAnsi"/>
          <w:sz w:val="22"/>
          <w:szCs w:val="22"/>
        </w:rPr>
        <w:t>how the proposed use will provide high value in in advancing a key element of the city’s deep carbon reduction strategy.</w:t>
      </w:r>
    </w:p>
    <w:p w14:paraId="68F98C98" w14:textId="77777777" w:rsidR="00591F4A" w:rsidRDefault="00591F4A" w:rsidP="00AD4EFC">
      <w:pPr>
        <w:pStyle w:val="Normal1"/>
        <w:spacing w:after="0" w:line="240" w:lineRule="auto"/>
        <w:jc w:val="both"/>
        <w:rPr>
          <w:rFonts w:asciiTheme="majorHAnsi" w:hAnsiTheme="majorHAnsi"/>
          <w:sz w:val="22"/>
          <w:szCs w:val="22"/>
        </w:rPr>
      </w:pPr>
    </w:p>
    <w:p w14:paraId="080C6455" w14:textId="1959F4D9" w:rsidR="00591F4A" w:rsidRPr="00591F4A" w:rsidRDefault="00591F4A" w:rsidP="00AD4EFC">
      <w:pPr>
        <w:pStyle w:val="Normal1"/>
        <w:numPr>
          <w:ilvl w:val="0"/>
          <w:numId w:val="15"/>
        </w:numPr>
        <w:spacing w:after="0" w:line="240" w:lineRule="auto"/>
        <w:ind w:left="36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Describe </w:t>
      </w:r>
      <w:r w:rsidR="0082103A">
        <w:rPr>
          <w:rFonts w:asciiTheme="majorHAnsi" w:hAnsiTheme="majorHAnsi"/>
          <w:sz w:val="22"/>
          <w:szCs w:val="22"/>
        </w:rPr>
        <w:t xml:space="preserve">in 1 paragraph </w:t>
      </w:r>
      <w:r>
        <w:rPr>
          <w:rFonts w:asciiTheme="majorHAnsi" w:hAnsiTheme="majorHAnsi"/>
          <w:sz w:val="22"/>
          <w:szCs w:val="22"/>
        </w:rPr>
        <w:t xml:space="preserve">how </w:t>
      </w:r>
      <w:r w:rsidRPr="00591F4A">
        <w:rPr>
          <w:rFonts w:asciiTheme="majorHAnsi" w:hAnsiTheme="majorHAnsi"/>
          <w:sz w:val="22"/>
          <w:szCs w:val="22"/>
        </w:rPr>
        <w:t xml:space="preserve">the proposed use </w:t>
      </w:r>
      <w:r w:rsidR="0082103A">
        <w:rPr>
          <w:rFonts w:asciiTheme="majorHAnsi" w:hAnsiTheme="majorHAnsi"/>
          <w:sz w:val="22"/>
          <w:szCs w:val="22"/>
        </w:rPr>
        <w:t xml:space="preserve">is </w:t>
      </w:r>
      <w:r w:rsidRPr="00591F4A">
        <w:rPr>
          <w:rFonts w:asciiTheme="majorHAnsi" w:hAnsiTheme="majorHAnsi"/>
          <w:sz w:val="22"/>
          <w:szCs w:val="22"/>
        </w:rPr>
        <w:t xml:space="preserve">something the applicant </w:t>
      </w:r>
      <w:r w:rsidR="00B97CF0">
        <w:rPr>
          <w:rFonts w:asciiTheme="majorHAnsi" w:hAnsiTheme="majorHAnsi"/>
          <w:sz w:val="22"/>
          <w:szCs w:val="22"/>
        </w:rPr>
        <w:t>was not</w:t>
      </w:r>
      <w:r w:rsidRPr="00591F4A">
        <w:rPr>
          <w:rFonts w:asciiTheme="majorHAnsi" w:hAnsiTheme="majorHAnsi"/>
          <w:sz w:val="22"/>
          <w:szCs w:val="22"/>
        </w:rPr>
        <w:t xml:space="preserve"> able to foresee to fit into the formal CNCA Innovation Fund RFP process</w:t>
      </w:r>
      <w:r w:rsidR="00B97CF0">
        <w:rPr>
          <w:rFonts w:asciiTheme="majorHAnsi" w:hAnsiTheme="majorHAnsi"/>
          <w:sz w:val="22"/>
          <w:szCs w:val="22"/>
        </w:rPr>
        <w:t>,</w:t>
      </w:r>
      <w:r>
        <w:rPr>
          <w:rFonts w:asciiTheme="majorHAnsi" w:hAnsiTheme="majorHAnsi"/>
          <w:sz w:val="22"/>
          <w:szCs w:val="22"/>
        </w:rPr>
        <w:t xml:space="preserve"> some other grant program</w:t>
      </w:r>
      <w:r w:rsidR="0082103A">
        <w:rPr>
          <w:rFonts w:asciiTheme="majorHAnsi" w:hAnsiTheme="majorHAnsi"/>
          <w:sz w:val="22"/>
          <w:szCs w:val="22"/>
        </w:rPr>
        <w:t>, and / or the C</w:t>
      </w:r>
      <w:r w:rsidR="00B97CF0">
        <w:rPr>
          <w:rFonts w:asciiTheme="majorHAnsi" w:hAnsiTheme="majorHAnsi"/>
          <w:sz w:val="22"/>
          <w:szCs w:val="22"/>
        </w:rPr>
        <w:t>ity’s operating budget</w:t>
      </w:r>
      <w:r>
        <w:rPr>
          <w:rFonts w:asciiTheme="majorHAnsi" w:hAnsiTheme="majorHAnsi"/>
          <w:sz w:val="22"/>
          <w:szCs w:val="22"/>
        </w:rPr>
        <w:t>.</w:t>
      </w:r>
    </w:p>
    <w:p w14:paraId="65AE3805" w14:textId="2D2A19A7" w:rsidR="007A4F35" w:rsidRPr="005455D8" w:rsidRDefault="007A4F35" w:rsidP="00AD4EFC">
      <w:pPr>
        <w:pStyle w:val="Normal1"/>
        <w:spacing w:after="0" w:line="240" w:lineRule="auto"/>
        <w:jc w:val="both"/>
        <w:rPr>
          <w:rFonts w:asciiTheme="majorHAnsi" w:hAnsiTheme="majorHAnsi"/>
          <w:i/>
          <w:sz w:val="22"/>
          <w:szCs w:val="22"/>
        </w:rPr>
      </w:pPr>
    </w:p>
    <w:sectPr w:rsidR="007A4F35" w:rsidRPr="005455D8" w:rsidSect="006330A9">
      <w:footerReference w:type="even" r:id="rId12"/>
      <w:footerReference w:type="defaul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0FB303" w14:textId="77777777" w:rsidR="00DB3E82" w:rsidRDefault="00DB3E82" w:rsidP="00042C75">
      <w:r>
        <w:separator/>
      </w:r>
    </w:p>
  </w:endnote>
  <w:endnote w:type="continuationSeparator" w:id="0">
    <w:p w14:paraId="58B63866" w14:textId="77777777" w:rsidR="00DB3E82" w:rsidRDefault="00DB3E82" w:rsidP="00042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D05375" w14:textId="77777777" w:rsidR="00F160EA" w:rsidRDefault="00F160EA" w:rsidP="00F160E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7F980D6" w14:textId="77777777" w:rsidR="00F160EA" w:rsidRDefault="00F160EA" w:rsidP="007F358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1DDC38" w14:textId="77777777" w:rsidR="00F160EA" w:rsidRPr="007F358B" w:rsidRDefault="00F160EA" w:rsidP="00F160EA">
    <w:pPr>
      <w:pStyle w:val="Footer"/>
      <w:framePr w:wrap="none" w:vAnchor="text" w:hAnchor="margin" w:xAlign="right" w:y="1"/>
      <w:rPr>
        <w:rStyle w:val="PageNumber"/>
        <w:rFonts w:asciiTheme="majorHAnsi" w:hAnsiTheme="majorHAnsi"/>
        <w:sz w:val="20"/>
        <w:szCs w:val="20"/>
      </w:rPr>
    </w:pPr>
    <w:r w:rsidRPr="007F358B">
      <w:rPr>
        <w:rStyle w:val="PageNumber"/>
        <w:rFonts w:asciiTheme="majorHAnsi" w:hAnsiTheme="majorHAnsi"/>
        <w:sz w:val="20"/>
        <w:szCs w:val="20"/>
      </w:rPr>
      <w:fldChar w:fldCharType="begin"/>
    </w:r>
    <w:r w:rsidRPr="007F358B">
      <w:rPr>
        <w:rStyle w:val="PageNumber"/>
        <w:rFonts w:asciiTheme="majorHAnsi" w:hAnsiTheme="majorHAnsi"/>
        <w:sz w:val="20"/>
        <w:szCs w:val="20"/>
      </w:rPr>
      <w:instrText xml:space="preserve">PAGE  </w:instrText>
    </w:r>
    <w:r w:rsidRPr="007F358B">
      <w:rPr>
        <w:rStyle w:val="PageNumber"/>
        <w:rFonts w:asciiTheme="majorHAnsi" w:hAnsiTheme="majorHAnsi"/>
        <w:sz w:val="20"/>
        <w:szCs w:val="20"/>
      </w:rPr>
      <w:fldChar w:fldCharType="separate"/>
    </w:r>
    <w:r w:rsidR="00E61717">
      <w:rPr>
        <w:rStyle w:val="PageNumber"/>
        <w:rFonts w:asciiTheme="majorHAnsi" w:hAnsiTheme="majorHAnsi"/>
        <w:noProof/>
        <w:sz w:val="20"/>
        <w:szCs w:val="20"/>
      </w:rPr>
      <w:t>1</w:t>
    </w:r>
    <w:r w:rsidRPr="007F358B">
      <w:rPr>
        <w:rStyle w:val="PageNumber"/>
        <w:rFonts w:asciiTheme="majorHAnsi" w:hAnsiTheme="majorHAnsi"/>
        <w:sz w:val="20"/>
        <w:szCs w:val="20"/>
      </w:rPr>
      <w:fldChar w:fldCharType="end"/>
    </w:r>
  </w:p>
  <w:p w14:paraId="627FD511" w14:textId="77777777" w:rsidR="00F160EA" w:rsidRDefault="00F160EA" w:rsidP="007F358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133FCF" w14:textId="77777777" w:rsidR="00DB3E82" w:rsidRDefault="00DB3E82" w:rsidP="00042C75">
      <w:r>
        <w:separator/>
      </w:r>
    </w:p>
  </w:footnote>
  <w:footnote w:type="continuationSeparator" w:id="0">
    <w:p w14:paraId="4D38CE77" w14:textId="77777777" w:rsidR="00DB3E82" w:rsidRDefault="00DB3E82" w:rsidP="00042C75">
      <w:r>
        <w:continuationSeparator/>
      </w:r>
    </w:p>
  </w:footnote>
  <w:footnote w:id="1">
    <w:p w14:paraId="21576E46" w14:textId="74B511CB" w:rsidR="00F160EA" w:rsidRPr="00042C75" w:rsidRDefault="00F160EA">
      <w:pPr>
        <w:pStyle w:val="FootnoteText"/>
        <w:rPr>
          <w:rFonts w:asciiTheme="majorHAnsi" w:hAnsiTheme="majorHAnsi"/>
          <w:sz w:val="20"/>
          <w:szCs w:val="20"/>
        </w:rPr>
      </w:pPr>
      <w:r w:rsidRPr="00042C75">
        <w:rPr>
          <w:rStyle w:val="FootnoteReference"/>
          <w:rFonts w:asciiTheme="majorHAnsi" w:hAnsiTheme="majorHAnsi"/>
          <w:sz w:val="20"/>
          <w:szCs w:val="20"/>
        </w:rPr>
        <w:footnoteRef/>
      </w:r>
      <w:r w:rsidRPr="00042C75">
        <w:rPr>
          <w:rFonts w:asciiTheme="majorHAnsi" w:hAnsiTheme="majorHAnsi"/>
          <w:sz w:val="20"/>
          <w:szCs w:val="20"/>
        </w:rPr>
        <w:t xml:space="preserve"> This is not a comprehensive list; these examples are illustrative only. </w:t>
      </w:r>
    </w:p>
  </w:footnote>
  <w:footnote w:id="2">
    <w:p w14:paraId="42678BDB" w14:textId="77777777" w:rsidR="00F160EA" w:rsidRPr="00042C75" w:rsidRDefault="00F160EA" w:rsidP="00AD4EFC">
      <w:pPr>
        <w:pStyle w:val="FootnoteText"/>
        <w:rPr>
          <w:rFonts w:asciiTheme="majorHAnsi" w:hAnsiTheme="majorHAnsi"/>
          <w:sz w:val="20"/>
          <w:szCs w:val="20"/>
        </w:rPr>
      </w:pPr>
      <w:r w:rsidRPr="00042C75">
        <w:rPr>
          <w:rStyle w:val="FootnoteReference"/>
          <w:rFonts w:asciiTheme="majorHAnsi" w:hAnsiTheme="majorHAnsi"/>
          <w:sz w:val="20"/>
          <w:szCs w:val="20"/>
        </w:rPr>
        <w:footnoteRef/>
      </w:r>
      <w:r w:rsidRPr="00042C75">
        <w:rPr>
          <w:rFonts w:asciiTheme="majorHAnsi" w:hAnsiTheme="majorHAnsi"/>
          <w:sz w:val="20"/>
          <w:szCs w:val="20"/>
        </w:rPr>
        <w:t xml:space="preserve"> This is not a comprehensive list; these examples are illustrative only. 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D1D11"/>
    <w:multiLevelType w:val="multilevel"/>
    <w:tmpl w:val="74B4B9D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)"/>
      <w:lvlJc w:val="left"/>
      <w:pPr>
        <w:ind w:left="1440" w:firstLine="1080"/>
      </w:pPr>
    </w:lvl>
    <w:lvl w:ilvl="2">
      <w:start w:val="1"/>
      <w:numFmt w:val="lowerLetter"/>
      <w:lvlText w:val="(%3)"/>
      <w:lvlJc w:val="left"/>
      <w:pPr>
        <w:ind w:left="264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>
    <w:nsid w:val="187F731A"/>
    <w:multiLevelType w:val="multilevel"/>
    <w:tmpl w:val="0C4895E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>
    <w:nsid w:val="18CF749A"/>
    <w:multiLevelType w:val="multilevel"/>
    <w:tmpl w:val="259AF5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E4A14"/>
    <w:multiLevelType w:val="hybridMultilevel"/>
    <w:tmpl w:val="059A617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BF114E0"/>
    <w:multiLevelType w:val="hybridMultilevel"/>
    <w:tmpl w:val="259AF5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D324B6"/>
    <w:multiLevelType w:val="hybridMultilevel"/>
    <w:tmpl w:val="04FA4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614108"/>
    <w:multiLevelType w:val="hybridMultilevel"/>
    <w:tmpl w:val="3EC69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C8417A"/>
    <w:multiLevelType w:val="multilevel"/>
    <w:tmpl w:val="5A644C02"/>
    <w:lvl w:ilvl="0">
      <w:start w:val="1"/>
      <w:numFmt w:val="bullet"/>
      <w:lvlText w:val="●"/>
      <w:lvlJc w:val="left"/>
      <w:pPr>
        <w:ind w:left="760" w:firstLine="4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80" w:firstLine="11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200" w:firstLine="18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920" w:firstLine="25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40" w:firstLine="32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60" w:firstLine="40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80" w:firstLine="4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800" w:firstLine="54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520" w:firstLine="6160"/>
      </w:pPr>
      <w:rPr>
        <w:rFonts w:ascii="Arial" w:eastAsia="Arial" w:hAnsi="Arial" w:cs="Arial"/>
      </w:rPr>
    </w:lvl>
  </w:abstractNum>
  <w:abstractNum w:abstractNumId="8">
    <w:nsid w:val="38457A13"/>
    <w:multiLevelType w:val="hybridMultilevel"/>
    <w:tmpl w:val="5D0E3D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154A888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D011AE1"/>
    <w:multiLevelType w:val="hybridMultilevel"/>
    <w:tmpl w:val="BA421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6209F9"/>
    <w:multiLevelType w:val="hybridMultilevel"/>
    <w:tmpl w:val="A0628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CB506C"/>
    <w:multiLevelType w:val="hybridMultilevel"/>
    <w:tmpl w:val="1B6C4920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2">
    <w:nsid w:val="50BA4132"/>
    <w:multiLevelType w:val="hybridMultilevel"/>
    <w:tmpl w:val="A5C87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8A00AE"/>
    <w:multiLevelType w:val="hybridMultilevel"/>
    <w:tmpl w:val="299817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F7A1E30"/>
    <w:multiLevelType w:val="hybridMultilevel"/>
    <w:tmpl w:val="A6DCF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EB591F"/>
    <w:multiLevelType w:val="hybridMultilevel"/>
    <w:tmpl w:val="4EC68B4C"/>
    <w:lvl w:ilvl="0" w:tplc="68FE49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eastAsiaTheme="minorEastAsia" w:hAnsi="Cambria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AB1D57"/>
    <w:multiLevelType w:val="hybridMultilevel"/>
    <w:tmpl w:val="6F5EE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D4671B"/>
    <w:multiLevelType w:val="hybridMultilevel"/>
    <w:tmpl w:val="7C506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2A78A1"/>
    <w:multiLevelType w:val="hybridMultilevel"/>
    <w:tmpl w:val="328A2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A410AE"/>
    <w:multiLevelType w:val="hybridMultilevel"/>
    <w:tmpl w:val="12FA7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A533F7"/>
    <w:multiLevelType w:val="hybridMultilevel"/>
    <w:tmpl w:val="873EE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7"/>
  </w:num>
  <w:num w:numId="4">
    <w:abstractNumId w:val="5"/>
  </w:num>
  <w:num w:numId="5">
    <w:abstractNumId w:val="0"/>
  </w:num>
  <w:num w:numId="6">
    <w:abstractNumId w:val="7"/>
  </w:num>
  <w:num w:numId="7">
    <w:abstractNumId w:val="18"/>
  </w:num>
  <w:num w:numId="8">
    <w:abstractNumId w:val="9"/>
  </w:num>
  <w:num w:numId="9">
    <w:abstractNumId w:val="8"/>
  </w:num>
  <w:num w:numId="10">
    <w:abstractNumId w:val="13"/>
  </w:num>
  <w:num w:numId="11">
    <w:abstractNumId w:val="15"/>
  </w:num>
  <w:num w:numId="12">
    <w:abstractNumId w:val="20"/>
  </w:num>
  <w:num w:numId="13">
    <w:abstractNumId w:val="10"/>
  </w:num>
  <w:num w:numId="14">
    <w:abstractNumId w:val="14"/>
  </w:num>
  <w:num w:numId="15">
    <w:abstractNumId w:val="3"/>
  </w:num>
  <w:num w:numId="16">
    <w:abstractNumId w:val="6"/>
  </w:num>
  <w:num w:numId="17">
    <w:abstractNumId w:val="4"/>
  </w:num>
  <w:num w:numId="18">
    <w:abstractNumId w:val="2"/>
  </w:num>
  <w:num w:numId="19">
    <w:abstractNumId w:val="19"/>
  </w:num>
  <w:num w:numId="20">
    <w:abstractNumId w:val="12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3A"/>
    <w:rsid w:val="00042C75"/>
    <w:rsid w:val="0005080A"/>
    <w:rsid w:val="001E02E9"/>
    <w:rsid w:val="002B32DD"/>
    <w:rsid w:val="003D349A"/>
    <w:rsid w:val="004724C7"/>
    <w:rsid w:val="004D22DE"/>
    <w:rsid w:val="004F31D1"/>
    <w:rsid w:val="00520D3D"/>
    <w:rsid w:val="00530BEF"/>
    <w:rsid w:val="005455D8"/>
    <w:rsid w:val="00591F4A"/>
    <w:rsid w:val="006330A9"/>
    <w:rsid w:val="00635BD0"/>
    <w:rsid w:val="006443BE"/>
    <w:rsid w:val="006C44C2"/>
    <w:rsid w:val="006D1605"/>
    <w:rsid w:val="007A4F35"/>
    <w:rsid w:val="007F358B"/>
    <w:rsid w:val="0082103A"/>
    <w:rsid w:val="00880363"/>
    <w:rsid w:val="008F67D3"/>
    <w:rsid w:val="00932AC1"/>
    <w:rsid w:val="009A49C8"/>
    <w:rsid w:val="00A018EA"/>
    <w:rsid w:val="00A72CF3"/>
    <w:rsid w:val="00AB0C9C"/>
    <w:rsid w:val="00AD4EFC"/>
    <w:rsid w:val="00B87DA7"/>
    <w:rsid w:val="00B97CF0"/>
    <w:rsid w:val="00C2643A"/>
    <w:rsid w:val="00C324E9"/>
    <w:rsid w:val="00DA1071"/>
    <w:rsid w:val="00DB3E82"/>
    <w:rsid w:val="00E521D2"/>
    <w:rsid w:val="00E5449E"/>
    <w:rsid w:val="00E61717"/>
    <w:rsid w:val="00EC5BC9"/>
    <w:rsid w:val="00F1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6C3ECA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455D8"/>
    <w:pPr>
      <w:keepNext/>
      <w:keepLines/>
      <w:pBdr>
        <w:bottom w:val="single" w:sz="4" w:space="1" w:color="4F81BD" w:themeColor="accent1"/>
      </w:pBdr>
      <w:spacing w:before="400" w:after="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 List,FooterText,Dot pt"/>
    <w:basedOn w:val="Normal"/>
    <w:link w:val="ListParagraphChar"/>
    <w:uiPriority w:val="34"/>
    <w:qFormat/>
    <w:rsid w:val="00C2643A"/>
    <w:pPr>
      <w:spacing w:after="120" w:line="264" w:lineRule="auto"/>
      <w:ind w:left="720"/>
      <w:contextualSpacing/>
    </w:pPr>
    <w:rPr>
      <w:sz w:val="21"/>
      <w:szCs w:val="21"/>
    </w:rPr>
  </w:style>
  <w:style w:type="character" w:customStyle="1" w:styleId="ListParagraphChar">
    <w:name w:val="List Paragraph Char"/>
    <w:aliases w:val="Bullet List Char,FooterText Char,Dot pt Char"/>
    <w:link w:val="ListParagraph"/>
    <w:uiPriority w:val="34"/>
    <w:locked/>
    <w:rsid w:val="00C2643A"/>
    <w:rPr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643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43A"/>
    <w:rPr>
      <w:rFonts w:ascii="Lucida Grande" w:hAnsi="Lucida Grande" w:cs="Lucida Grande"/>
      <w:sz w:val="18"/>
      <w:szCs w:val="18"/>
    </w:rPr>
  </w:style>
  <w:style w:type="paragraph" w:customStyle="1" w:styleId="Normal1">
    <w:name w:val="Normal1"/>
    <w:rsid w:val="00C2643A"/>
    <w:pPr>
      <w:widowControl w:val="0"/>
      <w:spacing w:after="120" w:line="264" w:lineRule="auto"/>
    </w:pPr>
    <w:rPr>
      <w:rFonts w:ascii="Cambria" w:eastAsia="Cambria" w:hAnsi="Cambria" w:cs="Cambria"/>
      <w:color w:val="000000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7A4F35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455D8"/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paragraph" w:styleId="FootnoteText">
    <w:name w:val="footnote text"/>
    <w:basedOn w:val="Normal"/>
    <w:link w:val="FootnoteTextChar"/>
    <w:uiPriority w:val="99"/>
    <w:unhideWhenUsed/>
    <w:rsid w:val="00042C75"/>
  </w:style>
  <w:style w:type="character" w:customStyle="1" w:styleId="FootnoteTextChar">
    <w:name w:val="Footnote Text Char"/>
    <w:basedOn w:val="DefaultParagraphFont"/>
    <w:link w:val="FootnoteText"/>
    <w:uiPriority w:val="99"/>
    <w:rsid w:val="00042C75"/>
  </w:style>
  <w:style w:type="character" w:styleId="FootnoteReference">
    <w:name w:val="footnote reference"/>
    <w:basedOn w:val="DefaultParagraphFont"/>
    <w:uiPriority w:val="99"/>
    <w:unhideWhenUsed/>
    <w:rsid w:val="00042C75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7F35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358B"/>
  </w:style>
  <w:style w:type="character" w:styleId="PageNumber">
    <w:name w:val="page number"/>
    <w:basedOn w:val="DefaultParagraphFont"/>
    <w:uiPriority w:val="99"/>
    <w:semiHidden/>
    <w:unhideWhenUsed/>
    <w:rsid w:val="007F358B"/>
  </w:style>
  <w:style w:type="paragraph" w:styleId="Header">
    <w:name w:val="header"/>
    <w:basedOn w:val="Normal"/>
    <w:link w:val="HeaderChar"/>
    <w:uiPriority w:val="99"/>
    <w:unhideWhenUsed/>
    <w:rsid w:val="007F35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358B"/>
  </w:style>
  <w:style w:type="character" w:styleId="FollowedHyperlink">
    <w:name w:val="FollowedHyperlink"/>
    <w:basedOn w:val="DefaultParagraphFont"/>
    <w:uiPriority w:val="99"/>
    <w:semiHidden/>
    <w:unhideWhenUsed/>
    <w:rsid w:val="00B97CF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455D8"/>
    <w:pPr>
      <w:keepNext/>
      <w:keepLines/>
      <w:pBdr>
        <w:bottom w:val="single" w:sz="4" w:space="1" w:color="4F81BD" w:themeColor="accent1"/>
      </w:pBdr>
      <w:spacing w:before="400" w:after="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 List,FooterText,Dot pt"/>
    <w:basedOn w:val="Normal"/>
    <w:link w:val="ListParagraphChar"/>
    <w:uiPriority w:val="34"/>
    <w:qFormat/>
    <w:rsid w:val="00C2643A"/>
    <w:pPr>
      <w:spacing w:after="120" w:line="264" w:lineRule="auto"/>
      <w:ind w:left="720"/>
      <w:contextualSpacing/>
    </w:pPr>
    <w:rPr>
      <w:sz w:val="21"/>
      <w:szCs w:val="21"/>
    </w:rPr>
  </w:style>
  <w:style w:type="character" w:customStyle="1" w:styleId="ListParagraphChar">
    <w:name w:val="List Paragraph Char"/>
    <w:aliases w:val="Bullet List Char,FooterText Char,Dot pt Char"/>
    <w:link w:val="ListParagraph"/>
    <w:uiPriority w:val="34"/>
    <w:locked/>
    <w:rsid w:val="00C2643A"/>
    <w:rPr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643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43A"/>
    <w:rPr>
      <w:rFonts w:ascii="Lucida Grande" w:hAnsi="Lucida Grande" w:cs="Lucida Grande"/>
      <w:sz w:val="18"/>
      <w:szCs w:val="18"/>
    </w:rPr>
  </w:style>
  <w:style w:type="paragraph" w:customStyle="1" w:styleId="Normal1">
    <w:name w:val="Normal1"/>
    <w:rsid w:val="00C2643A"/>
    <w:pPr>
      <w:widowControl w:val="0"/>
      <w:spacing w:after="120" w:line="264" w:lineRule="auto"/>
    </w:pPr>
    <w:rPr>
      <w:rFonts w:ascii="Cambria" w:eastAsia="Cambria" w:hAnsi="Cambria" w:cs="Cambria"/>
      <w:color w:val="000000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7A4F35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455D8"/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paragraph" w:styleId="FootnoteText">
    <w:name w:val="footnote text"/>
    <w:basedOn w:val="Normal"/>
    <w:link w:val="FootnoteTextChar"/>
    <w:uiPriority w:val="99"/>
    <w:unhideWhenUsed/>
    <w:rsid w:val="00042C75"/>
  </w:style>
  <w:style w:type="character" w:customStyle="1" w:styleId="FootnoteTextChar">
    <w:name w:val="Footnote Text Char"/>
    <w:basedOn w:val="DefaultParagraphFont"/>
    <w:link w:val="FootnoteText"/>
    <w:uiPriority w:val="99"/>
    <w:rsid w:val="00042C75"/>
  </w:style>
  <w:style w:type="character" w:styleId="FootnoteReference">
    <w:name w:val="footnote reference"/>
    <w:basedOn w:val="DefaultParagraphFont"/>
    <w:uiPriority w:val="99"/>
    <w:unhideWhenUsed/>
    <w:rsid w:val="00042C75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7F35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358B"/>
  </w:style>
  <w:style w:type="character" w:styleId="PageNumber">
    <w:name w:val="page number"/>
    <w:basedOn w:val="DefaultParagraphFont"/>
    <w:uiPriority w:val="99"/>
    <w:semiHidden/>
    <w:unhideWhenUsed/>
    <w:rsid w:val="007F358B"/>
  </w:style>
  <w:style w:type="paragraph" w:styleId="Header">
    <w:name w:val="header"/>
    <w:basedOn w:val="Normal"/>
    <w:link w:val="HeaderChar"/>
    <w:uiPriority w:val="99"/>
    <w:unhideWhenUsed/>
    <w:rsid w:val="007F35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358B"/>
  </w:style>
  <w:style w:type="character" w:styleId="FollowedHyperlink">
    <w:name w:val="FollowedHyperlink"/>
    <w:basedOn w:val="DefaultParagraphFont"/>
    <w:uiPriority w:val="99"/>
    <w:semiHidden/>
    <w:unhideWhenUsed/>
    <w:rsid w:val="00B97CF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susanna@saenv.com)" TargetMode="Externa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mailto:johannapartin@usdn.org?subject=QUICK%20TURNAROUND%20GRANT%20APPLICATION" TargetMode="External"/><Relationship Id="rId10" Type="http://schemas.openxmlformats.org/officeDocument/2006/relationships/hyperlink" Target="mailto:johannapartin@usd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1316</Words>
  <Characters>7504</Characters>
  <Application>Microsoft Macintosh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USDN</Company>
  <LinksUpToDate>false</LinksUpToDate>
  <CharactersWithSpaces>8803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Partin</dc:creator>
  <cp:keywords/>
  <dc:description/>
  <cp:lastModifiedBy>Peyton Jones</cp:lastModifiedBy>
  <cp:revision>2</cp:revision>
  <dcterms:created xsi:type="dcterms:W3CDTF">2017-06-25T15:22:00Z</dcterms:created>
  <dcterms:modified xsi:type="dcterms:W3CDTF">2017-06-25T15:22:00Z</dcterms:modified>
  <cp:category/>
</cp:coreProperties>
</file>